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DC17EE"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b/>
          <w:color w:val="000000"/>
          <w:sz w:val="60"/>
          <w:szCs w:val="60"/>
        </w:rPr>
      </w:pPr>
      <w:r w:rsidRPr="008A02DD">
        <w:rPr>
          <w:rFonts w:ascii="Century Gothic" w:hAnsi="Century Gothic" w:cstheme="majorHAnsi"/>
          <w:b/>
          <w:noProof/>
          <w:color w:val="000000"/>
          <w:sz w:val="60"/>
          <w:szCs w:val="60"/>
        </w:rPr>
        <w:drawing>
          <wp:inline distT="0" distB="0" distL="0" distR="0" wp14:anchorId="1BC2D373" wp14:editId="1C3697E7">
            <wp:extent cx="2791440" cy="594360"/>
            <wp:effectExtent l="0" t="0" r="0" 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l="10011" t="25014" r="15014" b="35022"/>
                    <a:stretch>
                      <a:fillRect/>
                    </a:stretch>
                  </pic:blipFill>
                  <pic:spPr>
                    <a:xfrm>
                      <a:off x="0" y="0"/>
                      <a:ext cx="2791440" cy="594360"/>
                    </a:xfrm>
                    <a:prstGeom prst="rect">
                      <a:avLst/>
                    </a:prstGeom>
                    <a:ln/>
                  </pic:spPr>
                </pic:pic>
              </a:graphicData>
            </a:graphic>
          </wp:inline>
        </w:drawing>
      </w:r>
    </w:p>
    <w:p w14:paraId="238EF435" w14:textId="77777777" w:rsidR="00071DDC" w:rsidRPr="008A02DD" w:rsidRDefault="00A548CF">
      <w:pPr>
        <w:widowControl/>
        <w:pBdr>
          <w:top w:val="nil"/>
          <w:left w:val="nil"/>
          <w:bottom w:val="nil"/>
          <w:right w:val="nil"/>
          <w:between w:val="nil"/>
        </w:pBdr>
        <w:ind w:firstLine="2"/>
        <w:jc w:val="center"/>
        <w:rPr>
          <w:rFonts w:ascii="Century Gothic" w:hAnsi="Century Gothic" w:cstheme="majorHAnsi"/>
          <w:color w:val="000000"/>
          <w:sz w:val="18"/>
          <w:szCs w:val="18"/>
        </w:rPr>
      </w:pPr>
      <w:r w:rsidRPr="008A02DD">
        <w:rPr>
          <w:rFonts w:ascii="Century Gothic" w:hAnsi="Century Gothic" w:cstheme="majorHAnsi"/>
          <w:color w:val="000000"/>
          <w:sz w:val="18"/>
          <w:szCs w:val="18"/>
        </w:rPr>
        <w:t>ul. Sytkowska 43, 60-413 Poznań</w:t>
      </w:r>
    </w:p>
    <w:p w14:paraId="0F952352" w14:textId="77777777" w:rsidR="008A02DD" w:rsidRPr="008B490F" w:rsidRDefault="008A02DD" w:rsidP="008A02DD">
      <w:pPr>
        <w:pStyle w:val="Standard"/>
        <w:spacing w:line="360" w:lineRule="auto"/>
        <w:jc w:val="center"/>
        <w:rPr>
          <w:rFonts w:ascii="Century Gothic" w:hAnsi="Century Gothic" w:cstheme="minorHAnsi"/>
          <w:sz w:val="18"/>
          <w:szCs w:val="18"/>
        </w:rPr>
      </w:pPr>
      <w:bookmarkStart w:id="0" w:name="_Hlk107608434"/>
      <w:r w:rsidRPr="008B490F">
        <w:rPr>
          <w:rFonts w:ascii="Century Gothic" w:hAnsi="Century Gothic" w:cstheme="minorHAnsi"/>
          <w:sz w:val="18"/>
          <w:szCs w:val="18"/>
        </w:rPr>
        <w:t>NIP 78</w:t>
      </w:r>
      <w:r>
        <w:rPr>
          <w:rFonts w:ascii="Century Gothic" w:hAnsi="Century Gothic" w:cstheme="minorHAnsi"/>
          <w:sz w:val="18"/>
          <w:szCs w:val="18"/>
        </w:rPr>
        <w:t>22511954</w:t>
      </w:r>
    </w:p>
    <w:bookmarkEnd w:id="0"/>
    <w:p w14:paraId="0613E092" w14:textId="77777777" w:rsidR="00071DDC" w:rsidRPr="008A02DD" w:rsidRDefault="00071DDC">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p>
    <w:p w14:paraId="7CA7D4EC" w14:textId="15C93CFE" w:rsidR="00071DDC" w:rsidRPr="008A02DD" w:rsidRDefault="00071DDC">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p>
    <w:p w14:paraId="4DA057AC" w14:textId="7493C489"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b/>
          <w:color w:val="000000"/>
          <w:sz w:val="32"/>
          <w:szCs w:val="32"/>
        </w:rPr>
      </w:pPr>
      <w:r w:rsidRPr="008A02DD">
        <w:rPr>
          <w:rFonts w:ascii="Century Gothic" w:hAnsi="Century Gothic" w:cstheme="majorHAnsi"/>
          <w:b/>
          <w:color w:val="000000"/>
          <w:sz w:val="32"/>
          <w:szCs w:val="32"/>
        </w:rPr>
        <w:t xml:space="preserve">SPECYFIKACJA TECHNICZNA WYKONANIA I ODBIORU ROBÓT </w:t>
      </w:r>
    </w:p>
    <w:p w14:paraId="6F76B707" w14:textId="594B25D2" w:rsidR="00071DDC" w:rsidRPr="008A02DD" w:rsidRDefault="00955A71" w:rsidP="00955A71">
      <w:pPr>
        <w:widowControl/>
        <w:pBdr>
          <w:top w:val="nil"/>
          <w:left w:val="nil"/>
          <w:bottom w:val="nil"/>
          <w:right w:val="nil"/>
          <w:between w:val="nil"/>
        </w:pBdr>
        <w:spacing w:before="240" w:line="276" w:lineRule="auto"/>
        <w:jc w:val="center"/>
        <w:rPr>
          <w:rFonts w:ascii="Century Gothic" w:hAnsi="Century Gothic" w:cstheme="majorHAnsi"/>
          <w:b/>
          <w:color w:val="000000"/>
          <w:sz w:val="24"/>
          <w:szCs w:val="24"/>
        </w:rPr>
      </w:pPr>
      <w:r w:rsidRPr="008A02DD">
        <w:rPr>
          <w:rFonts w:ascii="Century Gothic" w:hAnsi="Century Gothic" w:cstheme="majorHAnsi"/>
          <w:b/>
          <w:color w:val="000000"/>
          <w:sz w:val="24"/>
          <w:szCs w:val="24"/>
        </w:rPr>
        <w:t xml:space="preserve">04 </w:t>
      </w:r>
      <w:r w:rsidR="00A548CF" w:rsidRPr="008A02DD">
        <w:rPr>
          <w:rFonts w:ascii="Century Gothic" w:hAnsi="Century Gothic" w:cstheme="majorHAnsi"/>
          <w:b/>
          <w:color w:val="000000"/>
          <w:sz w:val="24"/>
          <w:szCs w:val="24"/>
        </w:rPr>
        <w:t>ROWEROWY PLAC ZABAW - PUMPTRACK</w:t>
      </w:r>
    </w:p>
    <w:p w14:paraId="38588D4A"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38313290"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26D8CF66" w14:textId="77777777" w:rsidR="00071DDC" w:rsidRPr="008A02DD" w:rsidRDefault="00071DDC">
      <w:pPr>
        <w:widowControl/>
        <w:pBdr>
          <w:top w:val="nil"/>
          <w:left w:val="nil"/>
          <w:bottom w:val="nil"/>
          <w:right w:val="nil"/>
          <w:between w:val="nil"/>
        </w:pBdr>
        <w:tabs>
          <w:tab w:val="left" w:pos="10335"/>
        </w:tabs>
        <w:jc w:val="right"/>
        <w:rPr>
          <w:rFonts w:ascii="Century Gothic" w:hAnsi="Century Gothic" w:cstheme="majorHAnsi"/>
          <w:color w:val="000000"/>
          <w:sz w:val="18"/>
          <w:szCs w:val="18"/>
        </w:rPr>
      </w:pPr>
      <w:bookmarkStart w:id="1" w:name="_heading=h.gjdgxs" w:colFirst="0" w:colLast="0"/>
      <w:bookmarkEnd w:id="1"/>
    </w:p>
    <w:tbl>
      <w:tblPr>
        <w:tblStyle w:val="Zwykatabela21"/>
        <w:tblW w:w="9498" w:type="dxa"/>
        <w:tblInd w:w="-108" w:type="dxa"/>
        <w:tblLook w:val="04A0" w:firstRow="1" w:lastRow="0" w:firstColumn="1" w:lastColumn="0" w:noHBand="0" w:noVBand="1"/>
      </w:tblPr>
      <w:tblGrid>
        <w:gridCol w:w="2578"/>
        <w:gridCol w:w="6920"/>
      </w:tblGrid>
      <w:tr w:rsidR="008A02DD" w:rsidRPr="00025C7B" w14:paraId="16250C4E" w14:textId="77777777" w:rsidTr="007275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5072A82" w14:textId="77777777" w:rsidR="008A02DD" w:rsidRPr="00025C7B" w:rsidRDefault="008A02DD" w:rsidP="007275BF">
            <w:pPr>
              <w:pStyle w:val="Standard"/>
              <w:autoSpaceDE w:val="0"/>
              <w:spacing w:after="0"/>
              <w:rPr>
                <w:rFonts w:ascii="Century Gothic" w:hAnsi="Century Gothic" w:cstheme="majorHAnsi"/>
                <w:sz w:val="20"/>
                <w:szCs w:val="20"/>
              </w:rPr>
            </w:pPr>
            <w:bookmarkStart w:id="2" w:name="_heading=h.1fob9te" w:colFirst="0" w:colLast="0"/>
            <w:bookmarkStart w:id="3" w:name="_Hlk107608283"/>
            <w:bookmarkEnd w:id="2"/>
            <w:r w:rsidRPr="00025C7B">
              <w:rPr>
                <w:rFonts w:ascii="Century Gothic" w:hAnsi="Century Gothic" w:cstheme="majorHAnsi"/>
                <w:sz w:val="20"/>
                <w:szCs w:val="20"/>
              </w:rPr>
              <w:t>Inwestor:</w:t>
            </w:r>
          </w:p>
        </w:tc>
        <w:tc>
          <w:tcPr>
            <w:tcW w:w="6758" w:type="dxa"/>
          </w:tcPr>
          <w:p w14:paraId="3EF69E56" w14:textId="77777777" w:rsidR="008A02DD" w:rsidRPr="00025C7B" w:rsidRDefault="008A02DD" w:rsidP="007275BF">
            <w:pPr>
              <w:pStyle w:val="Standard"/>
              <w:autoSpaceDE w:val="0"/>
              <w:spacing w:after="0"/>
              <w:cnfStyle w:val="100000000000" w:firstRow="1" w:lastRow="0" w:firstColumn="0" w:lastColumn="0" w:oddVBand="0" w:evenVBand="0" w:oddHBand="0" w:evenHBand="0" w:firstRowFirstColumn="0" w:firstRowLastColumn="0" w:lastRowFirstColumn="0" w:lastRowLastColumn="0"/>
              <w:rPr>
                <w:rFonts w:ascii="Century Gothic" w:hAnsi="Century Gothic" w:cstheme="majorHAnsi"/>
                <w:b w:val="0"/>
                <w:bCs w:val="0"/>
                <w:sz w:val="20"/>
                <w:szCs w:val="20"/>
              </w:rPr>
            </w:pPr>
            <w:r w:rsidRPr="00025C7B">
              <w:rPr>
                <w:rFonts w:ascii="Century Gothic" w:hAnsi="Century Gothic" w:cs="Georgia"/>
                <w:b w:val="0"/>
                <w:bCs w:val="0"/>
                <w:sz w:val="20"/>
                <w:szCs w:val="20"/>
              </w:rPr>
              <w:t>Gmina Przemęt, ul. Jagiellońska 8, 64-234 Przemęt</w:t>
            </w:r>
          </w:p>
        </w:tc>
      </w:tr>
      <w:tr w:rsidR="008A02DD" w:rsidRPr="00025C7B" w14:paraId="43FF155F" w14:textId="77777777" w:rsidTr="007275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2655D59E" w14:textId="77777777" w:rsidR="008A02DD" w:rsidRPr="00025C7B" w:rsidRDefault="008A02DD" w:rsidP="007275BF">
            <w:pPr>
              <w:pStyle w:val="Standard"/>
              <w:autoSpaceDE w:val="0"/>
              <w:spacing w:after="0"/>
              <w:rPr>
                <w:rFonts w:ascii="Century Gothic" w:hAnsi="Century Gothic" w:cstheme="majorHAnsi"/>
                <w:sz w:val="20"/>
                <w:szCs w:val="20"/>
              </w:rPr>
            </w:pPr>
            <w:r w:rsidRPr="00025C7B">
              <w:rPr>
                <w:rFonts w:ascii="Century Gothic" w:hAnsi="Century Gothic" w:cstheme="majorHAnsi"/>
                <w:sz w:val="20"/>
                <w:szCs w:val="20"/>
              </w:rPr>
              <w:t>Nazwa zamierzenia budowlanego:</w:t>
            </w:r>
          </w:p>
        </w:tc>
        <w:tc>
          <w:tcPr>
            <w:tcW w:w="6758" w:type="dxa"/>
          </w:tcPr>
          <w:p w14:paraId="45F0DA9A" w14:textId="77777777" w:rsidR="008A02DD" w:rsidRPr="00025C7B" w:rsidRDefault="008A02DD" w:rsidP="007275BF">
            <w:pPr>
              <w:pStyle w:val="Standard"/>
              <w:autoSpaceDE w:val="0"/>
              <w:spacing w:after="0"/>
              <w:cnfStyle w:val="000000100000" w:firstRow="0" w:lastRow="0" w:firstColumn="0" w:lastColumn="0" w:oddVBand="0" w:evenVBand="0" w:oddHBand="1" w:evenHBand="0" w:firstRowFirstColumn="0" w:firstRowLastColumn="0" w:lastRowFirstColumn="0" w:lastRowLastColumn="0"/>
              <w:rPr>
                <w:rFonts w:ascii="Century Gothic" w:hAnsi="Century Gothic" w:cstheme="majorHAnsi"/>
                <w:b/>
                <w:sz w:val="20"/>
                <w:szCs w:val="20"/>
              </w:rPr>
            </w:pPr>
            <w:r w:rsidRPr="00025C7B">
              <w:rPr>
                <w:rFonts w:ascii="Century Gothic" w:hAnsi="Century Gothic" w:cs="Georgia"/>
                <w:bCs/>
                <w:sz w:val="20"/>
                <w:szCs w:val="20"/>
              </w:rPr>
              <w:t xml:space="preserve">Budowa torów pumptrack wraz z infrastrukturą towarzyszącą w ramach zadania pn.: „Budowa </w:t>
            </w:r>
            <w:proofErr w:type="spellStart"/>
            <w:r w:rsidRPr="00025C7B">
              <w:rPr>
                <w:rFonts w:ascii="Century Gothic" w:hAnsi="Century Gothic" w:cs="Georgia"/>
                <w:bCs/>
                <w:sz w:val="20"/>
                <w:szCs w:val="20"/>
              </w:rPr>
              <w:t>pumptracka</w:t>
            </w:r>
            <w:proofErr w:type="spellEnd"/>
            <w:r w:rsidRPr="00025C7B">
              <w:rPr>
                <w:rFonts w:ascii="Century Gothic" w:hAnsi="Century Gothic" w:cs="Georgia"/>
                <w:bCs/>
                <w:sz w:val="20"/>
                <w:szCs w:val="20"/>
              </w:rPr>
              <w:t xml:space="preserve"> wraz z obiektami małej architektury oraz infrastrukturą towarzyszącą w miejscowości Przemęt”</w:t>
            </w:r>
          </w:p>
        </w:tc>
      </w:tr>
      <w:tr w:rsidR="008A02DD" w:rsidRPr="00025C7B" w14:paraId="65B23081" w14:textId="77777777" w:rsidTr="007275BF">
        <w:tc>
          <w:tcPr>
            <w:cnfStyle w:val="001000000000" w:firstRow="0" w:lastRow="0" w:firstColumn="1" w:lastColumn="0" w:oddVBand="0" w:evenVBand="0" w:oddHBand="0" w:evenHBand="0" w:firstRowFirstColumn="0" w:firstRowLastColumn="0" w:lastRowFirstColumn="0" w:lastRowLastColumn="0"/>
            <w:tcW w:w="2518" w:type="dxa"/>
          </w:tcPr>
          <w:p w14:paraId="2BE3A5AB" w14:textId="77777777" w:rsidR="008A02DD" w:rsidRPr="00025C7B" w:rsidRDefault="008A02DD" w:rsidP="007275BF">
            <w:pPr>
              <w:pStyle w:val="Standard"/>
              <w:autoSpaceDE w:val="0"/>
              <w:spacing w:after="0"/>
              <w:rPr>
                <w:rFonts w:ascii="Century Gothic" w:hAnsi="Century Gothic" w:cstheme="majorHAnsi"/>
                <w:sz w:val="20"/>
                <w:szCs w:val="20"/>
              </w:rPr>
            </w:pPr>
            <w:r w:rsidRPr="00025C7B">
              <w:rPr>
                <w:rFonts w:ascii="Century Gothic" w:hAnsi="Century Gothic" w:cstheme="majorHAnsi"/>
                <w:sz w:val="20"/>
                <w:szCs w:val="20"/>
              </w:rPr>
              <w:t>Adres obiektu:</w:t>
            </w:r>
          </w:p>
        </w:tc>
        <w:tc>
          <w:tcPr>
            <w:tcW w:w="6758" w:type="dxa"/>
          </w:tcPr>
          <w:p w14:paraId="575767E3" w14:textId="77777777" w:rsidR="008A02DD" w:rsidRPr="00025C7B" w:rsidRDefault="008A02DD" w:rsidP="007275BF">
            <w:pPr>
              <w:pStyle w:val="Standard"/>
              <w:autoSpaceDE w:val="0"/>
              <w:spacing w:after="0"/>
              <w:cnfStyle w:val="000000000000" w:firstRow="0" w:lastRow="0" w:firstColumn="0" w:lastColumn="0" w:oddVBand="0" w:evenVBand="0" w:oddHBand="0" w:evenHBand="0" w:firstRowFirstColumn="0" w:firstRowLastColumn="0" w:lastRowFirstColumn="0" w:lastRowLastColumn="0"/>
              <w:rPr>
                <w:rFonts w:ascii="Century Gothic" w:hAnsi="Century Gothic" w:cs="Georgia"/>
                <w:bCs/>
                <w:sz w:val="20"/>
                <w:szCs w:val="20"/>
              </w:rPr>
            </w:pPr>
            <w:r w:rsidRPr="00025C7B">
              <w:rPr>
                <w:rFonts w:ascii="Century Gothic" w:hAnsi="Century Gothic" w:cs="Georgia"/>
                <w:bCs/>
                <w:sz w:val="20"/>
                <w:szCs w:val="20"/>
              </w:rPr>
              <w:t xml:space="preserve">Przemęt, woj. wielkopolskie, teren przy ul. Jeziornej, </w:t>
            </w:r>
          </w:p>
          <w:p w14:paraId="4F395657" w14:textId="77777777" w:rsidR="008A02DD" w:rsidRPr="00025C7B" w:rsidRDefault="008A02DD" w:rsidP="007275BF">
            <w:pPr>
              <w:pStyle w:val="Standard"/>
              <w:autoSpaceDE w:val="0"/>
              <w:spacing w:after="0"/>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bCs/>
                <w:sz w:val="20"/>
                <w:szCs w:val="20"/>
              </w:rPr>
            </w:pPr>
            <w:r w:rsidRPr="00025C7B">
              <w:rPr>
                <w:rFonts w:ascii="Century Gothic" w:hAnsi="Century Gothic" w:cs="Georgia"/>
                <w:bCs/>
                <w:sz w:val="20"/>
                <w:szCs w:val="20"/>
              </w:rPr>
              <w:t>jedn. ew. 302901_2, obręb 0018 Przemęt, dz. nr 645/3</w:t>
            </w:r>
          </w:p>
        </w:tc>
      </w:tr>
      <w:tr w:rsidR="008A02DD" w:rsidRPr="00025C7B" w14:paraId="7CA9EBBB" w14:textId="77777777" w:rsidTr="007275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7FFBAA16" w14:textId="77777777" w:rsidR="008A02DD" w:rsidRPr="00025C7B" w:rsidRDefault="008A02DD" w:rsidP="007275BF">
            <w:pPr>
              <w:pStyle w:val="Standard"/>
              <w:autoSpaceDE w:val="0"/>
              <w:spacing w:after="0"/>
              <w:rPr>
                <w:rFonts w:ascii="Century Gothic" w:hAnsi="Century Gothic" w:cstheme="majorHAnsi"/>
                <w:sz w:val="20"/>
                <w:szCs w:val="20"/>
              </w:rPr>
            </w:pPr>
            <w:r w:rsidRPr="00025C7B">
              <w:rPr>
                <w:rFonts w:ascii="Century Gothic" w:hAnsi="Century Gothic" w:cstheme="majorHAnsi"/>
                <w:sz w:val="20"/>
                <w:szCs w:val="20"/>
              </w:rPr>
              <w:t>Kategoria obiektu:</w:t>
            </w:r>
          </w:p>
        </w:tc>
        <w:tc>
          <w:tcPr>
            <w:tcW w:w="6758" w:type="dxa"/>
          </w:tcPr>
          <w:p w14:paraId="74B91D67" w14:textId="77777777" w:rsidR="008A02DD" w:rsidRPr="00025C7B" w:rsidRDefault="008A02DD" w:rsidP="007275BF">
            <w:pPr>
              <w:pStyle w:val="Standard"/>
              <w:autoSpaceDE w:val="0"/>
              <w:spacing w:after="0"/>
              <w:cnfStyle w:val="000000100000" w:firstRow="0" w:lastRow="0" w:firstColumn="0" w:lastColumn="0" w:oddVBand="0" w:evenVBand="0" w:oddHBand="1" w:evenHBand="0" w:firstRowFirstColumn="0" w:firstRowLastColumn="0" w:lastRowFirstColumn="0" w:lastRowLastColumn="0"/>
              <w:rPr>
                <w:rFonts w:ascii="Century Gothic" w:hAnsi="Century Gothic" w:cstheme="majorHAnsi"/>
                <w:bCs/>
                <w:sz w:val="20"/>
                <w:szCs w:val="20"/>
              </w:rPr>
            </w:pPr>
            <w:r w:rsidRPr="00025C7B">
              <w:rPr>
                <w:rFonts w:ascii="Century Gothic" w:hAnsi="Century Gothic" w:cstheme="majorHAnsi"/>
                <w:bCs/>
                <w:sz w:val="20"/>
                <w:szCs w:val="20"/>
              </w:rPr>
              <w:t>VIII – inne obiekty</w:t>
            </w:r>
          </w:p>
        </w:tc>
      </w:tr>
      <w:bookmarkEnd w:id="3"/>
    </w:tbl>
    <w:p w14:paraId="238C8359" w14:textId="77777777" w:rsidR="00071DDC" w:rsidRPr="008A02DD" w:rsidRDefault="00071DDC">
      <w:pPr>
        <w:widowControl/>
        <w:pBdr>
          <w:top w:val="nil"/>
          <w:left w:val="nil"/>
          <w:bottom w:val="nil"/>
          <w:right w:val="nil"/>
          <w:between w:val="nil"/>
        </w:pBdr>
        <w:tabs>
          <w:tab w:val="left" w:pos="10335"/>
        </w:tabs>
        <w:spacing w:after="200" w:line="276" w:lineRule="auto"/>
        <w:jc w:val="right"/>
        <w:rPr>
          <w:rFonts w:ascii="Century Gothic" w:hAnsi="Century Gothic" w:cstheme="majorHAnsi"/>
          <w:color w:val="000000"/>
          <w:sz w:val="18"/>
          <w:szCs w:val="18"/>
        </w:rPr>
      </w:pPr>
    </w:p>
    <w:p w14:paraId="6097B63C"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373711E2"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56B5EF21"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1CA3B1A3"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p w14:paraId="4EE27C3A" w14:textId="77777777" w:rsidR="00071DDC" w:rsidRPr="008A02DD" w:rsidRDefault="00071DDC">
      <w:pPr>
        <w:widowControl/>
        <w:pBdr>
          <w:top w:val="nil"/>
          <w:left w:val="nil"/>
          <w:bottom w:val="nil"/>
          <w:right w:val="nil"/>
          <w:between w:val="nil"/>
        </w:pBdr>
        <w:spacing w:line="276" w:lineRule="auto"/>
        <w:jc w:val="left"/>
        <w:rPr>
          <w:rFonts w:ascii="Century Gothic" w:hAnsi="Century Gothic" w:cstheme="majorHAnsi"/>
          <w:b/>
          <w:color w:val="000000"/>
          <w:sz w:val="24"/>
          <w:szCs w:val="24"/>
        </w:rPr>
      </w:pPr>
    </w:p>
    <w:p w14:paraId="61C497E2" w14:textId="5CD49F0F" w:rsidR="00071DDC" w:rsidRPr="008A02DD" w:rsidRDefault="00A548CF">
      <w:pPr>
        <w:widowControl/>
        <w:pBdr>
          <w:top w:val="nil"/>
          <w:left w:val="nil"/>
          <w:bottom w:val="nil"/>
          <w:right w:val="nil"/>
          <w:between w:val="nil"/>
        </w:pBdr>
        <w:spacing w:line="276" w:lineRule="auto"/>
        <w:jc w:val="left"/>
        <w:rPr>
          <w:rFonts w:ascii="Century Gothic" w:hAnsi="Century Gothic" w:cstheme="majorHAnsi"/>
          <w:b/>
          <w:color w:val="000000"/>
        </w:rPr>
      </w:pPr>
      <w:r w:rsidRPr="008A02DD">
        <w:rPr>
          <w:rFonts w:ascii="Century Gothic" w:hAnsi="Century Gothic" w:cstheme="majorHAnsi"/>
          <w:b/>
          <w:color w:val="000000"/>
        </w:rPr>
        <w:t>- D - 02.03.01</w:t>
      </w:r>
      <w:r w:rsidRPr="008A02DD">
        <w:rPr>
          <w:rFonts w:ascii="Century Gothic" w:hAnsi="Century Gothic" w:cstheme="majorHAnsi"/>
          <w:b/>
          <w:color w:val="000000"/>
        </w:rPr>
        <w:tab/>
      </w:r>
      <w:r w:rsidRPr="008A02DD">
        <w:rPr>
          <w:rFonts w:ascii="Century Gothic" w:hAnsi="Century Gothic" w:cstheme="majorHAnsi"/>
          <w:b/>
          <w:color w:val="000000"/>
        </w:rPr>
        <w:tab/>
        <w:t>WYKONANIE NASYPÓW</w:t>
      </w:r>
    </w:p>
    <w:p w14:paraId="4E0398A2" w14:textId="77777777" w:rsidR="00071DDC" w:rsidRPr="008A02DD" w:rsidRDefault="00A548CF">
      <w:pPr>
        <w:widowControl/>
        <w:pBdr>
          <w:top w:val="nil"/>
          <w:left w:val="nil"/>
          <w:bottom w:val="nil"/>
          <w:right w:val="nil"/>
          <w:between w:val="nil"/>
        </w:pBdr>
        <w:spacing w:line="276" w:lineRule="auto"/>
        <w:ind w:left="2124" w:hanging="2124"/>
        <w:jc w:val="left"/>
        <w:rPr>
          <w:rFonts w:ascii="Century Gothic" w:hAnsi="Century Gothic" w:cstheme="majorHAnsi"/>
          <w:b/>
          <w:color w:val="000000"/>
        </w:rPr>
      </w:pPr>
      <w:r w:rsidRPr="008A02DD">
        <w:rPr>
          <w:rFonts w:ascii="Century Gothic" w:hAnsi="Century Gothic" w:cstheme="majorHAnsi"/>
          <w:b/>
          <w:color w:val="000000"/>
        </w:rPr>
        <w:t>- D - 04.04.02</w:t>
      </w:r>
      <w:r w:rsidRPr="008A02DD">
        <w:rPr>
          <w:rFonts w:ascii="Century Gothic" w:hAnsi="Century Gothic" w:cstheme="majorHAnsi"/>
          <w:b/>
          <w:color w:val="000000"/>
        </w:rPr>
        <w:tab/>
        <w:t>PODBUDOWA Z KRUSZYWA ŁAMANEGO STABILIZOWANEGO MECHANICZNIE</w:t>
      </w:r>
    </w:p>
    <w:p w14:paraId="770BEE56" w14:textId="77777777" w:rsidR="001D2851" w:rsidRPr="008A02DD" w:rsidRDefault="00A548CF">
      <w:pPr>
        <w:widowControl/>
        <w:pBdr>
          <w:top w:val="nil"/>
          <w:left w:val="nil"/>
          <w:bottom w:val="nil"/>
          <w:right w:val="nil"/>
          <w:between w:val="nil"/>
        </w:pBdr>
        <w:spacing w:line="276" w:lineRule="auto"/>
        <w:jc w:val="left"/>
        <w:rPr>
          <w:rFonts w:ascii="Century Gothic" w:hAnsi="Century Gothic" w:cstheme="majorHAnsi"/>
          <w:b/>
          <w:color w:val="000000"/>
        </w:rPr>
      </w:pPr>
      <w:r w:rsidRPr="008A02DD">
        <w:rPr>
          <w:rFonts w:ascii="Century Gothic" w:hAnsi="Century Gothic" w:cstheme="majorHAnsi"/>
          <w:b/>
          <w:color w:val="000000"/>
        </w:rPr>
        <w:t>- D - 05.03.05c</w:t>
      </w:r>
      <w:r w:rsidRPr="008A02DD">
        <w:rPr>
          <w:rFonts w:ascii="Century Gothic" w:hAnsi="Century Gothic" w:cstheme="majorHAnsi"/>
          <w:b/>
          <w:color w:val="000000"/>
        </w:rPr>
        <w:tab/>
      </w:r>
      <w:r w:rsidRPr="008A02DD">
        <w:rPr>
          <w:rFonts w:ascii="Century Gothic" w:hAnsi="Century Gothic" w:cstheme="majorHAnsi"/>
          <w:b/>
          <w:color w:val="000000"/>
        </w:rPr>
        <w:tab/>
        <w:t>NAWIERZCHNIA Z BETONU ASFALTOWEGO</w:t>
      </w:r>
    </w:p>
    <w:p w14:paraId="4DD548C9" w14:textId="2F663098" w:rsidR="00071DDC" w:rsidRPr="008A02DD" w:rsidRDefault="00071DDC">
      <w:pPr>
        <w:widowControl/>
        <w:pBdr>
          <w:top w:val="nil"/>
          <w:left w:val="nil"/>
          <w:bottom w:val="nil"/>
          <w:right w:val="nil"/>
          <w:between w:val="nil"/>
        </w:pBdr>
        <w:spacing w:line="276" w:lineRule="auto"/>
        <w:jc w:val="left"/>
        <w:rPr>
          <w:rFonts w:ascii="Century Gothic" w:hAnsi="Century Gothic" w:cstheme="majorHAnsi"/>
          <w:b/>
        </w:rPr>
      </w:pPr>
    </w:p>
    <w:p w14:paraId="7E63067D" w14:textId="37FCF05B" w:rsidR="00313636" w:rsidRPr="008A02DD" w:rsidRDefault="00313636">
      <w:pPr>
        <w:widowControl/>
        <w:pBdr>
          <w:top w:val="nil"/>
          <w:left w:val="nil"/>
          <w:bottom w:val="nil"/>
          <w:right w:val="nil"/>
          <w:between w:val="nil"/>
        </w:pBdr>
        <w:spacing w:line="276" w:lineRule="auto"/>
        <w:jc w:val="left"/>
        <w:rPr>
          <w:rFonts w:ascii="Century Gothic" w:hAnsi="Century Gothic" w:cstheme="majorHAnsi"/>
          <w:b/>
        </w:rPr>
      </w:pPr>
    </w:p>
    <w:p w14:paraId="7D9DB224" w14:textId="77777777" w:rsidR="00313636" w:rsidRPr="008A02DD" w:rsidRDefault="00313636">
      <w:pPr>
        <w:widowControl/>
        <w:pBdr>
          <w:top w:val="nil"/>
          <w:left w:val="nil"/>
          <w:bottom w:val="nil"/>
          <w:right w:val="nil"/>
          <w:between w:val="nil"/>
        </w:pBdr>
        <w:spacing w:line="276" w:lineRule="auto"/>
        <w:jc w:val="left"/>
        <w:rPr>
          <w:rFonts w:ascii="Century Gothic" w:hAnsi="Century Gothic" w:cstheme="majorHAnsi"/>
          <w:b/>
        </w:rPr>
      </w:pPr>
    </w:p>
    <w:p w14:paraId="03ACA706" w14:textId="77777777" w:rsidR="00F97E9C" w:rsidRPr="008A02DD" w:rsidRDefault="00F97E9C">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p>
    <w:p w14:paraId="2783C782" w14:textId="77777777" w:rsidR="00405B76" w:rsidRPr="008A02DD" w:rsidRDefault="00405B76">
      <w:pPr>
        <w:rPr>
          <w:rFonts w:ascii="Century Gothic" w:hAnsi="Century Gothic" w:cstheme="majorHAnsi"/>
          <w:b/>
          <w:color w:val="000000"/>
          <w:sz w:val="36"/>
          <w:szCs w:val="36"/>
        </w:rPr>
      </w:pPr>
      <w:r w:rsidRPr="008A02DD">
        <w:rPr>
          <w:rFonts w:ascii="Century Gothic" w:hAnsi="Century Gothic" w:cstheme="majorHAnsi"/>
          <w:b/>
          <w:color w:val="000000"/>
          <w:sz w:val="36"/>
          <w:szCs w:val="36"/>
        </w:rPr>
        <w:br w:type="page"/>
      </w:r>
    </w:p>
    <w:p w14:paraId="0A5631CC" w14:textId="5E02ABC0"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r w:rsidRPr="008A02DD">
        <w:rPr>
          <w:rFonts w:ascii="Century Gothic" w:hAnsi="Century Gothic" w:cstheme="majorHAnsi"/>
          <w:noProof/>
        </w:rPr>
        <w:lastRenderedPageBreak/>
        <mc:AlternateContent>
          <mc:Choice Requires="wpg">
            <w:drawing>
              <wp:anchor distT="0" distB="0" distL="114300" distR="114300" simplePos="0" relativeHeight="251660288" behindDoc="0" locked="0" layoutInCell="1" hidden="0" allowOverlap="1" wp14:anchorId="5A7AF503" wp14:editId="3A165832">
                <wp:simplePos x="0" y="0"/>
                <wp:positionH relativeFrom="column">
                  <wp:posOffset>1</wp:posOffset>
                </wp:positionH>
                <wp:positionV relativeFrom="paragraph">
                  <wp:posOffset>165100</wp:posOffset>
                </wp:positionV>
                <wp:extent cx="5829480" cy="12700"/>
                <wp:effectExtent l="0" t="0" r="0" b="0"/>
                <wp:wrapNone/>
                <wp:docPr id="11" name="Łącznik prosty ze strzałką 11"/>
                <wp:cNvGraphicFramePr/>
                <a:graphic xmlns:a="http://schemas.openxmlformats.org/drawingml/2006/main">
                  <a:graphicData uri="http://schemas.microsoft.com/office/word/2010/wordprocessingShape">
                    <wps:wsp>
                      <wps:cNvCnPr/>
                      <wps:spPr>
                        <a:xfrm>
                          <a:off x="2431260" y="3780000"/>
                          <a:ext cx="582948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wp:posOffset>
                </wp:positionH>
                <wp:positionV relativeFrom="paragraph">
                  <wp:posOffset>165100</wp:posOffset>
                </wp:positionV>
                <wp:extent cx="5829480" cy="12700"/>
                <wp:effectExtent b="0" l="0" r="0" t="0"/>
                <wp:wrapNone/>
                <wp:docPr id="11" name="image2.png"/>
                <a:graphic>
                  <a:graphicData uri="http://schemas.openxmlformats.org/drawingml/2006/picture">
                    <pic:pic>
                      <pic:nvPicPr>
                        <pic:cNvPr id="0" name="image2.png"/>
                        <pic:cNvPicPr preferRelativeResize="0"/>
                      </pic:nvPicPr>
                      <pic:blipFill>
                        <a:blip r:embed="rId12"/>
                        <a:srcRect/>
                        <a:stretch>
                          <a:fillRect/>
                        </a:stretch>
                      </pic:blipFill>
                      <pic:spPr>
                        <a:xfrm>
                          <a:off x="0" y="0"/>
                          <a:ext cx="5829480" cy="12700"/>
                        </a:xfrm>
                        <a:prstGeom prst="rect"/>
                        <a:ln/>
                      </pic:spPr>
                    </pic:pic>
                  </a:graphicData>
                </a:graphic>
              </wp:anchor>
            </w:drawing>
          </mc:Fallback>
        </mc:AlternateContent>
      </w:r>
    </w:p>
    <w:p w14:paraId="27C10C5E" w14:textId="77777777" w:rsidR="00071DDC" w:rsidRPr="008A02DD" w:rsidRDefault="00A548CF">
      <w:pPr>
        <w:widowControl/>
        <w:pBdr>
          <w:top w:val="nil"/>
          <w:left w:val="nil"/>
          <w:bottom w:val="nil"/>
          <w:right w:val="nil"/>
          <w:between w:val="nil"/>
        </w:pBdr>
        <w:spacing w:line="240" w:lineRule="auto"/>
        <w:rPr>
          <w:rFonts w:ascii="Century Gothic" w:hAnsi="Century Gothic" w:cstheme="majorHAnsi"/>
          <w:b/>
          <w:color w:val="000000"/>
          <w:sz w:val="24"/>
          <w:szCs w:val="24"/>
        </w:rPr>
      </w:pPr>
      <w:r w:rsidRPr="008A02DD">
        <w:rPr>
          <w:rFonts w:ascii="Century Gothic" w:hAnsi="Century Gothic" w:cstheme="majorHAnsi"/>
          <w:b/>
          <w:color w:val="000000"/>
          <w:sz w:val="24"/>
          <w:szCs w:val="24"/>
        </w:rPr>
        <w:t>SPECYFIKACJA TECHNICZNA WYKONANIA I ODBIORU ROBÓT BUDOWLANYCH NA PODSTAWIE D - 02.03.01 WYKONANIE NASYPÓW</w:t>
      </w:r>
    </w:p>
    <w:p w14:paraId="340440E6" w14:textId="77777777" w:rsidR="00071DDC" w:rsidRPr="008A02DD" w:rsidRDefault="00A548CF">
      <w:pPr>
        <w:widowControl/>
        <w:pBdr>
          <w:top w:val="nil"/>
          <w:left w:val="nil"/>
          <w:bottom w:val="nil"/>
          <w:right w:val="nil"/>
          <w:between w:val="nil"/>
        </w:pBdr>
        <w:spacing w:line="240" w:lineRule="auto"/>
        <w:jc w:val="center"/>
        <w:rPr>
          <w:rFonts w:ascii="Century Gothic" w:eastAsia="Calibri" w:hAnsi="Century Gothic" w:cstheme="majorHAnsi"/>
          <w:color w:val="000000"/>
          <w:sz w:val="22"/>
          <w:szCs w:val="22"/>
        </w:rPr>
      </w:pPr>
      <w:r w:rsidRPr="008A02DD">
        <w:rPr>
          <w:rFonts w:ascii="Century Gothic" w:hAnsi="Century Gothic" w:cstheme="majorHAnsi"/>
          <w:noProof/>
        </w:rPr>
        <mc:AlternateContent>
          <mc:Choice Requires="wpg">
            <w:drawing>
              <wp:anchor distT="0" distB="0" distL="114300" distR="114300" simplePos="0" relativeHeight="251661312" behindDoc="0" locked="0" layoutInCell="1" hidden="0" allowOverlap="1" wp14:anchorId="0642436B" wp14:editId="37211DC3">
                <wp:simplePos x="0" y="0"/>
                <wp:positionH relativeFrom="column">
                  <wp:posOffset>-38099</wp:posOffset>
                </wp:positionH>
                <wp:positionV relativeFrom="paragraph">
                  <wp:posOffset>25400</wp:posOffset>
                </wp:positionV>
                <wp:extent cx="5829480" cy="12700"/>
                <wp:effectExtent l="0" t="0" r="0" b="0"/>
                <wp:wrapNone/>
                <wp:docPr id="12" name="Łącznik prosty ze strzałką 12"/>
                <wp:cNvGraphicFramePr/>
                <a:graphic xmlns:a="http://schemas.openxmlformats.org/drawingml/2006/main">
                  <a:graphicData uri="http://schemas.microsoft.com/office/word/2010/wordprocessingShape">
                    <wps:wsp>
                      <wps:cNvCnPr/>
                      <wps:spPr>
                        <a:xfrm>
                          <a:off x="2431260" y="3780000"/>
                          <a:ext cx="582948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-38099</wp:posOffset>
                </wp:positionH>
                <wp:positionV relativeFrom="paragraph">
                  <wp:posOffset>25400</wp:posOffset>
                </wp:positionV>
                <wp:extent cx="5829480" cy="12700"/>
                <wp:effectExtent b="0" l="0" r="0" t="0"/>
                <wp:wrapNone/>
                <wp:docPr id="12" name="image3.png"/>
                <a:graphic>
                  <a:graphicData uri="http://schemas.openxmlformats.org/drawingml/2006/picture">
                    <pic:pic>
                      <pic:nvPicPr>
                        <pic:cNvPr id="0" name="image3.png"/>
                        <pic:cNvPicPr preferRelativeResize="0"/>
                      </pic:nvPicPr>
                      <pic:blipFill>
                        <a:blip r:embed="rId13"/>
                        <a:srcRect/>
                        <a:stretch>
                          <a:fillRect/>
                        </a:stretch>
                      </pic:blipFill>
                      <pic:spPr>
                        <a:xfrm>
                          <a:off x="0" y="0"/>
                          <a:ext cx="5829480" cy="12700"/>
                        </a:xfrm>
                        <a:prstGeom prst="rect"/>
                        <a:ln/>
                      </pic:spPr>
                    </pic:pic>
                  </a:graphicData>
                </a:graphic>
              </wp:anchor>
            </w:drawing>
          </mc:Fallback>
        </mc:AlternateContent>
      </w:r>
    </w:p>
    <w:p w14:paraId="223A8DB9" w14:textId="77777777" w:rsidR="00071DDC" w:rsidRPr="008A02DD" w:rsidRDefault="00A548CF">
      <w:pPr>
        <w:pStyle w:val="Nagwek1"/>
        <w:rPr>
          <w:rFonts w:ascii="Century Gothic" w:hAnsi="Century Gothic" w:cstheme="majorHAnsi"/>
          <w:sz w:val="36"/>
          <w:szCs w:val="36"/>
        </w:rPr>
      </w:pPr>
      <w:r w:rsidRPr="008A02DD">
        <w:rPr>
          <w:rFonts w:ascii="Century Gothic" w:hAnsi="Century Gothic" w:cstheme="majorHAnsi"/>
        </w:rPr>
        <w:t>1. Wstęp</w:t>
      </w:r>
    </w:p>
    <w:p w14:paraId="3B5BC7B3"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1.1. Przedmiot ST</w:t>
      </w:r>
    </w:p>
    <w:p w14:paraId="4B090188" w14:textId="77777777" w:rsidR="00071DDC" w:rsidRPr="008A02DD" w:rsidRDefault="00A548CF">
      <w:pPr>
        <w:rPr>
          <w:rFonts w:ascii="Century Gothic" w:hAnsi="Century Gothic" w:cstheme="majorHAnsi"/>
        </w:rPr>
      </w:pPr>
      <w:r w:rsidRPr="008A02DD">
        <w:rPr>
          <w:rFonts w:ascii="Century Gothic" w:hAnsi="Century Gothic" w:cstheme="majorHAnsi"/>
        </w:rPr>
        <w:t>Przedmiotem niniejszej specyfikacji technicznej (ST) są wymagania dotyczące wykonania</w:t>
      </w:r>
      <w:r w:rsidRPr="008A02DD">
        <w:rPr>
          <w:rFonts w:ascii="Century Gothic" w:hAnsi="Century Gothic" w:cstheme="majorHAnsi"/>
        </w:rPr>
        <w:br/>
        <w:t>i odbioru robót związanych z wykonaniem nasypów rowerowego placu zabaw - PUMPTRACK.</w:t>
      </w:r>
    </w:p>
    <w:p w14:paraId="338CA0A3"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1.2. Zakres stosowania ST</w:t>
      </w:r>
    </w:p>
    <w:p w14:paraId="34FB6C13" w14:textId="77777777" w:rsidR="00071DDC" w:rsidRPr="008A02DD" w:rsidRDefault="00A548CF">
      <w:pPr>
        <w:rPr>
          <w:rFonts w:ascii="Century Gothic" w:hAnsi="Century Gothic" w:cstheme="majorHAnsi"/>
        </w:rPr>
      </w:pPr>
      <w:r w:rsidRPr="008A02DD">
        <w:rPr>
          <w:rFonts w:ascii="Century Gothic" w:hAnsi="Century Gothic" w:cstheme="majorHAnsi"/>
        </w:rPr>
        <w:t>Specyfikacja Techniczna jest stosowana jako dokument przetargowy i kontraktowy przy zlecaniu i realizacji robót wymienionych w punkcie 1.1.</w:t>
      </w:r>
    </w:p>
    <w:p w14:paraId="2C6DED18"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1.3. Zakres robót objętych ST</w:t>
      </w:r>
    </w:p>
    <w:p w14:paraId="102D838B" w14:textId="77777777" w:rsidR="00071DDC" w:rsidRPr="008A02DD" w:rsidRDefault="00A548CF">
      <w:pPr>
        <w:rPr>
          <w:rFonts w:ascii="Century Gothic" w:hAnsi="Century Gothic" w:cstheme="majorHAnsi"/>
        </w:rPr>
      </w:pPr>
      <w:r w:rsidRPr="008A02DD">
        <w:rPr>
          <w:rFonts w:ascii="Century Gothic" w:hAnsi="Century Gothic" w:cstheme="majorHAnsi"/>
        </w:rPr>
        <w:t>Ustalenia zawarte w niniejszej specyfikacji dotyczą zasad prowadzenia robót związanych</w:t>
      </w:r>
      <w:r w:rsidRPr="008A02DD">
        <w:rPr>
          <w:rFonts w:ascii="Century Gothic" w:hAnsi="Century Gothic" w:cstheme="majorHAnsi"/>
        </w:rPr>
        <w:br/>
        <w:t>z wykonaniem nasypów rowerowego placu zabaw - PUMPTRACK.</w:t>
      </w:r>
    </w:p>
    <w:p w14:paraId="3D1C2C7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1.4. Określenia podstawowe</w:t>
      </w:r>
    </w:p>
    <w:p w14:paraId="7CE270D9"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1.4.1. </w:t>
      </w:r>
      <w:r w:rsidRPr="008A02DD">
        <w:rPr>
          <w:rFonts w:ascii="Century Gothic" w:hAnsi="Century Gothic" w:cstheme="majorHAnsi"/>
        </w:rPr>
        <w:t>Nasyp - budowla ziemna wykonana powyżej powierzchni terenu, zbudowana</w:t>
      </w:r>
      <w:r w:rsidRPr="008A02DD">
        <w:rPr>
          <w:rFonts w:ascii="Century Gothic" w:hAnsi="Century Gothic" w:cstheme="majorHAnsi"/>
        </w:rPr>
        <w:br/>
        <w:t xml:space="preserve">z odpowiedniego materiału ziemnego.  </w:t>
      </w:r>
    </w:p>
    <w:p w14:paraId="161027B3" w14:textId="77777777" w:rsidR="00071DDC" w:rsidRPr="008A02DD" w:rsidRDefault="00A548CF">
      <w:pPr>
        <w:rPr>
          <w:rFonts w:ascii="Century Gothic" w:hAnsi="Century Gothic" w:cstheme="majorHAnsi"/>
        </w:rPr>
      </w:pPr>
      <w:r w:rsidRPr="008A02DD">
        <w:rPr>
          <w:rFonts w:ascii="Century Gothic" w:hAnsi="Century Gothic" w:cstheme="majorHAnsi"/>
          <w:b/>
        </w:rPr>
        <w:tab/>
      </w:r>
      <w:r w:rsidRPr="008A02DD">
        <w:rPr>
          <w:rFonts w:ascii="Century Gothic" w:hAnsi="Century Gothic" w:cstheme="majorHAnsi"/>
        </w:rPr>
        <w:t>Nasyp niski - nasyp, którego wysokość jest mniejsza niż 1 m.</w:t>
      </w:r>
    </w:p>
    <w:p w14:paraId="04CFC30A" w14:textId="77777777" w:rsidR="00071DDC" w:rsidRPr="008A02DD" w:rsidRDefault="00A548CF">
      <w:pPr>
        <w:rPr>
          <w:rFonts w:ascii="Century Gothic" w:hAnsi="Century Gothic" w:cstheme="majorHAnsi"/>
        </w:rPr>
      </w:pPr>
      <w:r w:rsidRPr="008A02DD">
        <w:rPr>
          <w:rFonts w:ascii="Century Gothic" w:hAnsi="Century Gothic" w:cstheme="majorHAnsi"/>
        </w:rPr>
        <w:tab/>
        <w:t>Nasyp średni - nasyp, którego wysokość jest zawarta w granicach od 1 do 3 m.</w:t>
      </w:r>
    </w:p>
    <w:p w14:paraId="317A1546"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1.4.2. </w:t>
      </w:r>
      <w:r w:rsidRPr="008A02DD">
        <w:rPr>
          <w:rFonts w:ascii="Century Gothic" w:hAnsi="Century Gothic" w:cstheme="majorHAnsi"/>
        </w:rPr>
        <w:t>Wskaźnik zagęszczenia gruntu - wielkość charakteryzująca stan zagęszczenia gruntu, określona wg wzoru:</w:t>
      </w:r>
    </w:p>
    <w:p w14:paraId="338EF293" w14:textId="77777777" w:rsidR="00071DDC" w:rsidRPr="008A02DD" w:rsidRDefault="007606F3">
      <w:pPr>
        <w:jc w:val="center"/>
        <w:rPr>
          <w:rFonts w:ascii="Century Gothic" w:hAnsi="Century Gothic" w:cstheme="majorHAnsi"/>
        </w:rPr>
      </w:pPr>
      <m:oMathPara>
        <m:oMath>
          <m:sSub>
            <m:sSubPr>
              <m:ctrlPr>
                <w:rPr>
                  <w:rFonts w:ascii="Cambria Math" w:eastAsia="Cambria Math" w:hAnsi="Cambria Math" w:cstheme="majorHAnsi"/>
                </w:rPr>
              </m:ctrlPr>
            </m:sSubPr>
            <m:e>
              <m:r>
                <w:rPr>
                  <w:rFonts w:ascii="Cambria Math" w:eastAsia="Cambria Math" w:hAnsi="Cambria Math" w:cstheme="majorHAnsi"/>
                </w:rPr>
                <m:t>I</m:t>
              </m:r>
            </m:e>
            <m:sub>
              <m:r>
                <w:rPr>
                  <w:rFonts w:ascii="Cambria Math" w:eastAsia="Cambria Math" w:hAnsi="Cambria Math" w:cstheme="majorHAnsi"/>
                </w:rPr>
                <m:t>s</m:t>
              </m:r>
            </m:sub>
          </m:sSub>
          <m:r>
            <w:rPr>
              <w:rFonts w:ascii="Cambria Math" w:eastAsia="Cambria Math" w:hAnsi="Cambria Math" w:cstheme="majorHAnsi"/>
            </w:rPr>
            <m:t>=</m:t>
          </m:r>
          <m:f>
            <m:fPr>
              <m:ctrlPr>
                <w:rPr>
                  <w:rFonts w:ascii="Cambria Math" w:eastAsia="Cambria Math" w:hAnsi="Cambria Math" w:cstheme="majorHAnsi"/>
                </w:rPr>
              </m:ctrlPr>
            </m:fPr>
            <m:num>
              <m:sSub>
                <m:sSubPr>
                  <m:ctrlPr>
                    <w:rPr>
                      <w:rFonts w:ascii="Cambria Math" w:eastAsia="Cambria Math" w:hAnsi="Cambria Math" w:cstheme="majorHAnsi"/>
                    </w:rPr>
                  </m:ctrlPr>
                </m:sSubPr>
                <m:e>
                  <m:r>
                    <w:rPr>
                      <w:rFonts w:ascii="Cambria Math" w:eastAsia="Cambria Math" w:hAnsi="Cambria Math" w:cstheme="majorHAnsi"/>
                    </w:rPr>
                    <m:t>ρ</m:t>
                  </m:r>
                </m:e>
                <m:sub>
                  <m:r>
                    <w:rPr>
                      <w:rFonts w:ascii="Cambria Math" w:eastAsia="Cambria Math" w:hAnsi="Cambria Math" w:cstheme="majorHAnsi"/>
                    </w:rPr>
                    <m:t>d</m:t>
                  </m:r>
                </m:sub>
              </m:sSub>
            </m:num>
            <m:den>
              <m:sSub>
                <m:sSubPr>
                  <m:ctrlPr>
                    <w:rPr>
                      <w:rFonts w:ascii="Cambria Math" w:hAnsi="Cambria Math" w:cstheme="majorHAnsi"/>
                    </w:rPr>
                  </m:ctrlPr>
                </m:sSubPr>
                <m:e>
                  <m:r>
                    <w:rPr>
                      <w:rFonts w:ascii="Cambria Math" w:eastAsia="Cambria Math" w:hAnsi="Cambria Math" w:cstheme="majorHAnsi"/>
                    </w:rPr>
                    <m:t>ρ</m:t>
                  </m:r>
                </m:e>
                <m:sub>
                  <m:r>
                    <w:rPr>
                      <w:rFonts w:ascii="Cambria Math" w:hAnsi="Cambria Math" w:cstheme="majorHAnsi"/>
                    </w:rPr>
                    <m:t>ds</m:t>
                  </m:r>
                </m:sub>
              </m:sSub>
            </m:den>
          </m:f>
        </m:oMath>
      </m:oMathPara>
    </w:p>
    <w:p w14:paraId="0DFCCA92" w14:textId="77777777" w:rsidR="00071DDC" w:rsidRPr="008A02DD" w:rsidRDefault="00A548CF">
      <w:pPr>
        <w:rPr>
          <w:rFonts w:ascii="Century Gothic" w:hAnsi="Century Gothic" w:cstheme="majorHAnsi"/>
        </w:rPr>
      </w:pPr>
      <w:r w:rsidRPr="008A02DD">
        <w:rPr>
          <w:rFonts w:ascii="Century Gothic" w:hAnsi="Century Gothic" w:cstheme="majorHAnsi"/>
        </w:rPr>
        <w:t>gdzie:</w:t>
      </w:r>
    </w:p>
    <w:p w14:paraId="35F3FC5C" w14:textId="77777777" w:rsidR="00071DDC" w:rsidRPr="008A02DD" w:rsidRDefault="00A548CF">
      <w:pPr>
        <w:rPr>
          <w:rFonts w:ascii="Century Gothic" w:hAnsi="Century Gothic" w:cstheme="majorHAnsi"/>
        </w:rPr>
      </w:pPr>
      <m:oMath>
        <m:r>
          <w:rPr>
            <w:rFonts w:ascii="Cambria Math" w:hAnsi="Cambria Math" w:cstheme="majorHAnsi"/>
          </w:rPr>
          <m:t>ρ</m:t>
        </m:r>
      </m:oMath>
      <w:r w:rsidRPr="008A02DD">
        <w:rPr>
          <w:rFonts w:ascii="Century Gothic" w:hAnsi="Century Gothic" w:cstheme="majorHAnsi"/>
          <w:vertAlign w:val="subscript"/>
        </w:rPr>
        <w:t xml:space="preserve"> d</w:t>
      </w:r>
      <w:r w:rsidRPr="008A02DD">
        <w:rPr>
          <w:rFonts w:ascii="Century Gothic" w:hAnsi="Century Gothic" w:cstheme="majorHAnsi"/>
        </w:rPr>
        <w:tab/>
        <w:t>- gęstość objętościowa szkieletu zagęszczonego gruntu, zgodnie z BN-77/8931-12, (Mg/m</w:t>
      </w:r>
      <w:r w:rsidRPr="008A02DD">
        <w:rPr>
          <w:rFonts w:ascii="Century Gothic" w:hAnsi="Century Gothic" w:cstheme="majorHAnsi"/>
          <w:vertAlign w:val="superscript"/>
        </w:rPr>
        <w:t>3</w:t>
      </w:r>
      <w:r w:rsidRPr="008A02DD">
        <w:rPr>
          <w:rFonts w:ascii="Century Gothic" w:hAnsi="Century Gothic" w:cstheme="majorHAnsi"/>
        </w:rPr>
        <w:t>),</w:t>
      </w:r>
    </w:p>
    <w:p w14:paraId="6C252D89" w14:textId="77777777" w:rsidR="00071DDC" w:rsidRPr="008A02DD" w:rsidRDefault="00A548CF">
      <w:pPr>
        <w:rPr>
          <w:rFonts w:ascii="Century Gothic" w:hAnsi="Century Gothic" w:cstheme="majorHAnsi"/>
        </w:rPr>
      </w:pPr>
      <m:oMath>
        <m:r>
          <w:rPr>
            <w:rFonts w:ascii="Cambria Math" w:hAnsi="Cambria Math" w:cstheme="majorHAnsi"/>
          </w:rPr>
          <m:t>ρ</m:t>
        </m:r>
      </m:oMath>
      <w:r w:rsidRPr="008A02DD">
        <w:rPr>
          <w:rFonts w:ascii="Century Gothic" w:hAnsi="Century Gothic" w:cstheme="majorHAnsi"/>
          <w:vertAlign w:val="subscript"/>
        </w:rPr>
        <w:t xml:space="preserve"> ds</w:t>
      </w:r>
      <w:r w:rsidRPr="008A02DD">
        <w:rPr>
          <w:rFonts w:ascii="Century Gothic" w:hAnsi="Century Gothic" w:cstheme="majorHAnsi"/>
        </w:rPr>
        <w:tab/>
        <w:t>- maksymalna gęstość objętościowa szkieletu gruntowego przy wilgotności optymalnej, zgodnie z PN-B-04481:1988, służąca do oceny zagęszczenia gruntu w robotach ziemnych, (Mg/m</w:t>
      </w:r>
      <w:r w:rsidRPr="008A02DD">
        <w:rPr>
          <w:rFonts w:ascii="Century Gothic" w:hAnsi="Century Gothic" w:cstheme="majorHAnsi"/>
          <w:vertAlign w:val="superscript"/>
        </w:rPr>
        <w:t>3</w:t>
      </w:r>
      <w:r w:rsidRPr="008A02DD">
        <w:rPr>
          <w:rFonts w:ascii="Century Gothic" w:hAnsi="Century Gothic" w:cstheme="majorHAnsi"/>
        </w:rPr>
        <w:t>).</w:t>
      </w:r>
    </w:p>
    <w:p w14:paraId="6950D1FC"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1.4.3. </w:t>
      </w:r>
      <w:r w:rsidRPr="008A02DD">
        <w:rPr>
          <w:rFonts w:ascii="Century Gothic" w:hAnsi="Century Gothic" w:cstheme="majorHAnsi"/>
        </w:rPr>
        <w:t>Pozostałe określenia podstawowe są zgodne z odpowiednimi polskimi normami</w:t>
      </w:r>
      <w:r w:rsidRPr="008A02DD">
        <w:rPr>
          <w:rFonts w:ascii="Century Gothic" w:hAnsi="Century Gothic" w:cstheme="majorHAnsi"/>
        </w:rPr>
        <w:br/>
        <w:t>i definicjami podanymi w ST D-M-00.00.00 „Wymagania ogólne” pkt 1.4.</w:t>
      </w:r>
    </w:p>
    <w:p w14:paraId="5C949C1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1.5. Ogólne wymagania dotyczące robót</w:t>
      </w:r>
    </w:p>
    <w:p w14:paraId="4C342B1E"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Ogólne wymagania dotyczące robót podano w ST D-M-00.00.00 „Wymagania ogólne” pkt 1.5. Wykonawca jest odpowiedzialny za jakość wykonanych robót, oraz za testowanie i weryfikację zaprojektowanych kształtów przeszkód toru. W tym celu wymagane jest przedstawienie opinii czynnego zawodnika/instruktora rowerowego. </w:t>
      </w:r>
      <w:r w:rsidRPr="008A02DD">
        <w:rPr>
          <w:rFonts w:ascii="Century Gothic" w:hAnsi="Century Gothic" w:cstheme="majorHAnsi"/>
          <w:color w:val="000000"/>
        </w:rPr>
        <w:t>Profilowanie, lokalizacja, wysokości względne przeszkód toru oraz samo ich wykonanie może ulec zmianie ze względów bezpieczeństwa, oraz ze względu na polepszenie właściwości jezdnych toru.</w:t>
      </w:r>
    </w:p>
    <w:p w14:paraId="0866E9CE"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lastRenderedPageBreak/>
        <w:t>2. Materiały</w:t>
      </w:r>
    </w:p>
    <w:p w14:paraId="6F243762"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2.1. Ogólne wymagania dotyczące materiałów</w:t>
      </w:r>
    </w:p>
    <w:p w14:paraId="5B6DA99B"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materiałów, ich pozyskiwania i składowania, podano w ST D-M-00.00.00 „Wymagania ogólne” pkt 2.</w:t>
      </w:r>
    </w:p>
    <w:p w14:paraId="191074A8"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2.2. Grunty i materiały do nasypów</w:t>
      </w:r>
    </w:p>
    <w:p w14:paraId="2758003D" w14:textId="77777777" w:rsidR="00071DDC" w:rsidRPr="008A02DD" w:rsidRDefault="00A548CF">
      <w:pPr>
        <w:rPr>
          <w:rFonts w:ascii="Century Gothic" w:hAnsi="Century Gothic" w:cstheme="majorHAnsi"/>
        </w:rPr>
      </w:pPr>
      <w:r w:rsidRPr="008A02DD">
        <w:rPr>
          <w:rFonts w:ascii="Century Gothic" w:hAnsi="Century Gothic" w:cstheme="majorHAnsi"/>
        </w:rPr>
        <w:t>Grunty i materiały dopuszczone do budowy nasypów powinny spełniać wymagania określone w PN-S-02205:1998 [4].</w:t>
      </w:r>
    </w:p>
    <w:p w14:paraId="760DE844" w14:textId="77777777" w:rsidR="00071DDC" w:rsidRPr="008A02DD" w:rsidRDefault="00A548CF">
      <w:pPr>
        <w:rPr>
          <w:rFonts w:ascii="Century Gothic" w:hAnsi="Century Gothic" w:cstheme="majorHAnsi"/>
        </w:rPr>
      </w:pPr>
      <w:r w:rsidRPr="008A02DD">
        <w:rPr>
          <w:rFonts w:ascii="Century Gothic" w:hAnsi="Century Gothic" w:cstheme="majorHAnsi"/>
        </w:rPr>
        <w:t>Grunty i materiały do budowy nasypów podaje tablica 1.</w:t>
      </w:r>
    </w:p>
    <w:p w14:paraId="0E947D2E"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3. Sprzęt</w:t>
      </w:r>
    </w:p>
    <w:p w14:paraId="7193069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3.1. Ogólne wymagania dotyczące sprzętu</w:t>
      </w:r>
    </w:p>
    <w:p w14:paraId="307056CD"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sprzętu podano w ST D-M-00.00.00 „Wymagania ogólne” pkt 3.</w:t>
      </w:r>
    </w:p>
    <w:p w14:paraId="60BEB3D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3.2. Sprzęt stosowany do wykonania robót</w:t>
      </w:r>
    </w:p>
    <w:p w14:paraId="0F060FE2" w14:textId="77777777" w:rsidR="00071DDC" w:rsidRPr="008A02DD" w:rsidRDefault="00A548CF">
      <w:pPr>
        <w:rPr>
          <w:rFonts w:ascii="Century Gothic" w:hAnsi="Century Gothic" w:cstheme="majorHAnsi"/>
        </w:rPr>
      </w:pPr>
      <w:r w:rsidRPr="008A02DD">
        <w:rPr>
          <w:rFonts w:ascii="Century Gothic" w:hAnsi="Century Gothic" w:cstheme="majorHAnsi"/>
        </w:rPr>
        <w:t>Tablica 2. Orientacyjne dane przy doborze sprzętu zagęszczającego.</w:t>
      </w:r>
    </w:p>
    <w:tbl>
      <w:tblPr>
        <w:tblStyle w:val="a"/>
        <w:tblW w:w="9093" w:type="dxa"/>
        <w:tblInd w:w="8" w:type="dxa"/>
        <w:tblLayout w:type="fixed"/>
        <w:tblLook w:val="0000" w:firstRow="0" w:lastRow="0" w:firstColumn="0" w:lastColumn="0" w:noHBand="0" w:noVBand="0"/>
      </w:tblPr>
      <w:tblGrid>
        <w:gridCol w:w="2040"/>
        <w:gridCol w:w="960"/>
        <w:gridCol w:w="953"/>
        <w:gridCol w:w="877"/>
        <w:gridCol w:w="705"/>
        <w:gridCol w:w="150"/>
        <w:gridCol w:w="990"/>
        <w:gridCol w:w="975"/>
        <w:gridCol w:w="1443"/>
      </w:tblGrid>
      <w:tr w:rsidR="00071DDC" w:rsidRPr="008A02DD" w14:paraId="7D923E9E" w14:textId="77777777">
        <w:trPr>
          <w:trHeight w:val="283"/>
        </w:trPr>
        <w:tc>
          <w:tcPr>
            <w:tcW w:w="2040" w:type="dxa"/>
            <w:tcBorders>
              <w:top w:val="single" w:sz="6" w:space="0" w:color="000000"/>
              <w:left w:val="single" w:sz="6" w:space="0" w:color="000000"/>
            </w:tcBorders>
            <w:tcMar>
              <w:top w:w="0" w:type="dxa"/>
              <w:left w:w="70" w:type="dxa"/>
              <w:bottom w:w="0" w:type="dxa"/>
              <w:right w:w="70" w:type="dxa"/>
            </w:tcMar>
          </w:tcPr>
          <w:p w14:paraId="769BFD3B" w14:textId="77777777" w:rsidR="00071DDC" w:rsidRPr="008A02DD" w:rsidRDefault="00071DDC">
            <w:pPr>
              <w:widowControl/>
              <w:pBdr>
                <w:top w:val="nil"/>
                <w:left w:val="nil"/>
                <w:bottom w:val="nil"/>
                <w:right w:val="nil"/>
                <w:between w:val="nil"/>
              </w:pBdr>
              <w:tabs>
                <w:tab w:val="left" w:pos="0"/>
              </w:tabs>
              <w:spacing w:line="240" w:lineRule="auto"/>
              <w:rPr>
                <w:rFonts w:ascii="Century Gothic" w:hAnsi="Century Gothic" w:cstheme="majorHAnsi"/>
                <w:color w:val="000000"/>
              </w:rPr>
            </w:pPr>
          </w:p>
        </w:tc>
        <w:tc>
          <w:tcPr>
            <w:tcW w:w="5610" w:type="dxa"/>
            <w:gridSpan w:val="7"/>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94EC01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Rodzaje gruntu</w:t>
            </w:r>
          </w:p>
        </w:tc>
        <w:tc>
          <w:tcPr>
            <w:tcW w:w="1443" w:type="dxa"/>
            <w:tcBorders>
              <w:top w:val="single" w:sz="6" w:space="0" w:color="000000"/>
              <w:left w:val="single" w:sz="6" w:space="0" w:color="000000"/>
              <w:right w:val="single" w:sz="6" w:space="0" w:color="000000"/>
            </w:tcBorders>
            <w:tcMar>
              <w:top w:w="0" w:type="dxa"/>
              <w:left w:w="70" w:type="dxa"/>
              <w:bottom w:w="0" w:type="dxa"/>
              <w:right w:w="70" w:type="dxa"/>
            </w:tcMar>
          </w:tcPr>
          <w:p w14:paraId="3D2CDFCB" w14:textId="77777777" w:rsidR="00071DDC" w:rsidRPr="008A02DD" w:rsidRDefault="00071DDC">
            <w:pPr>
              <w:widowControl/>
              <w:pBdr>
                <w:top w:val="nil"/>
                <w:left w:val="nil"/>
                <w:bottom w:val="nil"/>
                <w:right w:val="nil"/>
                <w:between w:val="nil"/>
              </w:pBdr>
              <w:tabs>
                <w:tab w:val="left" w:pos="0"/>
              </w:tabs>
              <w:spacing w:line="240" w:lineRule="auto"/>
              <w:rPr>
                <w:rFonts w:ascii="Century Gothic" w:hAnsi="Century Gothic" w:cstheme="majorHAnsi"/>
                <w:color w:val="000000"/>
              </w:rPr>
            </w:pPr>
          </w:p>
        </w:tc>
      </w:tr>
      <w:tr w:rsidR="00071DDC" w:rsidRPr="008A02DD" w14:paraId="55A69AB5" w14:textId="77777777">
        <w:trPr>
          <w:trHeight w:val="180"/>
        </w:trPr>
        <w:tc>
          <w:tcPr>
            <w:tcW w:w="2040" w:type="dxa"/>
            <w:tcBorders>
              <w:left w:val="single" w:sz="6" w:space="0" w:color="000000"/>
            </w:tcBorders>
            <w:tcMar>
              <w:top w:w="0" w:type="dxa"/>
              <w:left w:w="70" w:type="dxa"/>
              <w:bottom w:w="0" w:type="dxa"/>
              <w:right w:w="70" w:type="dxa"/>
            </w:tcMar>
            <w:vAlign w:val="bottom"/>
          </w:tcPr>
          <w:p w14:paraId="6E79255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Rodzaje</w:t>
            </w:r>
          </w:p>
          <w:p w14:paraId="389B454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urządzeń zagęszczających</w:t>
            </w:r>
          </w:p>
        </w:tc>
        <w:tc>
          <w:tcPr>
            <w:tcW w:w="1913" w:type="dxa"/>
            <w:gridSpan w:val="2"/>
            <w:tcBorders>
              <w:top w:val="single" w:sz="6" w:space="0" w:color="000000"/>
              <w:left w:val="single" w:sz="6" w:space="0" w:color="000000"/>
            </w:tcBorders>
            <w:tcMar>
              <w:top w:w="0" w:type="dxa"/>
              <w:left w:w="70" w:type="dxa"/>
              <w:bottom w:w="0" w:type="dxa"/>
              <w:right w:w="70" w:type="dxa"/>
            </w:tcMar>
            <w:vAlign w:val="center"/>
          </w:tcPr>
          <w:p w14:paraId="37BD0B8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niespoiste: piaski, żwiry, pospółki</w:t>
            </w:r>
          </w:p>
        </w:tc>
        <w:tc>
          <w:tcPr>
            <w:tcW w:w="1582"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A6F50D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spoiste: pyły gliny, iły</w:t>
            </w:r>
          </w:p>
        </w:tc>
        <w:tc>
          <w:tcPr>
            <w:tcW w:w="2115" w:type="dxa"/>
            <w:gridSpan w:val="3"/>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B7D4769"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gruboziarniste</w:t>
            </w:r>
          </w:p>
          <w:p w14:paraId="202951E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i kamieniste</w:t>
            </w:r>
          </w:p>
        </w:tc>
        <w:tc>
          <w:tcPr>
            <w:tcW w:w="1443" w:type="dxa"/>
            <w:tcBorders>
              <w:left w:val="single" w:sz="6" w:space="0" w:color="000000"/>
              <w:right w:val="single" w:sz="6" w:space="0" w:color="000000"/>
            </w:tcBorders>
            <w:tcMar>
              <w:top w:w="0" w:type="dxa"/>
              <w:left w:w="70" w:type="dxa"/>
              <w:bottom w:w="0" w:type="dxa"/>
              <w:right w:w="70" w:type="dxa"/>
            </w:tcMar>
          </w:tcPr>
          <w:p w14:paraId="6C38AF36"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Uwagi o przydatności maszyn</w:t>
            </w:r>
          </w:p>
        </w:tc>
      </w:tr>
      <w:tr w:rsidR="00071DDC" w:rsidRPr="008A02DD" w14:paraId="6354A3A4" w14:textId="77777777">
        <w:tc>
          <w:tcPr>
            <w:tcW w:w="2040" w:type="dxa"/>
            <w:tcBorders>
              <w:left w:val="single" w:sz="6" w:space="0" w:color="000000"/>
              <w:bottom w:val="single" w:sz="6" w:space="0" w:color="000000"/>
            </w:tcBorders>
            <w:tcMar>
              <w:top w:w="0" w:type="dxa"/>
              <w:left w:w="70" w:type="dxa"/>
              <w:bottom w:w="0" w:type="dxa"/>
              <w:right w:w="70" w:type="dxa"/>
            </w:tcMar>
            <w:vAlign w:val="center"/>
          </w:tcPr>
          <w:p w14:paraId="738A07C3" w14:textId="77777777" w:rsidR="00071DDC" w:rsidRPr="008A02DD" w:rsidRDefault="00071DDC">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158C74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grubość warstwy</w:t>
            </w:r>
          </w:p>
          <w:p w14:paraId="15E1464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 m ]</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E51218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liczba przejść</w:t>
            </w:r>
          </w:p>
          <w:p w14:paraId="0980F45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n ***</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329960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grubość warstwy</w:t>
            </w:r>
          </w:p>
          <w:p w14:paraId="5D6D52C6"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 m ]</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60D53A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liczba przejść</w:t>
            </w:r>
          </w:p>
          <w:p w14:paraId="084F838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n ***</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D7521D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grubość warstwy</w:t>
            </w:r>
          </w:p>
          <w:p w14:paraId="41A0FCF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 m ]</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81670B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liczba przejść</w:t>
            </w:r>
          </w:p>
          <w:p w14:paraId="6FEF118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n ***</w:t>
            </w:r>
          </w:p>
        </w:tc>
        <w:tc>
          <w:tcPr>
            <w:tcW w:w="1443" w:type="dxa"/>
            <w:tcBorders>
              <w:left w:val="single" w:sz="6" w:space="0" w:color="000000"/>
              <w:bottom w:val="single" w:sz="6" w:space="0" w:color="000000"/>
              <w:right w:val="single" w:sz="6" w:space="0" w:color="000000"/>
            </w:tcBorders>
            <w:tcMar>
              <w:top w:w="0" w:type="dxa"/>
              <w:left w:w="70" w:type="dxa"/>
              <w:bottom w:w="0" w:type="dxa"/>
              <w:right w:w="70" w:type="dxa"/>
            </w:tcMar>
            <w:vAlign w:val="center"/>
          </w:tcPr>
          <w:p w14:paraId="417FEA84" w14:textId="77777777" w:rsidR="00071DDC" w:rsidRPr="008A02DD" w:rsidRDefault="00071DDC">
            <w:pPr>
              <w:widowControl/>
              <w:pBdr>
                <w:top w:val="nil"/>
                <w:left w:val="nil"/>
                <w:bottom w:val="nil"/>
                <w:right w:val="nil"/>
                <w:between w:val="nil"/>
              </w:pBdr>
              <w:tabs>
                <w:tab w:val="left" w:pos="0"/>
              </w:tabs>
              <w:spacing w:line="240" w:lineRule="auto"/>
              <w:jc w:val="center"/>
              <w:rPr>
                <w:rFonts w:ascii="Century Gothic" w:hAnsi="Century Gothic" w:cstheme="majorHAnsi"/>
                <w:color w:val="000000"/>
                <w:vertAlign w:val="superscript"/>
              </w:rPr>
            </w:pPr>
          </w:p>
        </w:tc>
      </w:tr>
      <w:tr w:rsidR="00071DDC" w:rsidRPr="008A02DD" w14:paraId="00F857F6"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116B4A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Walce statyczne</w:t>
            </w:r>
          </w:p>
          <w:p w14:paraId="1F1E327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gładkie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4836628"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0,1 do 0,2</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FF305B1"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92E2620"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0,1 do 0,2</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A7976C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0CDE836"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0,3</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6524380"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1443" w:type="dxa"/>
            <w:tcBorders>
              <w:left w:val="single" w:sz="6" w:space="0" w:color="000000"/>
              <w:bottom w:val="single" w:sz="6" w:space="0" w:color="000000"/>
              <w:right w:val="single" w:sz="6" w:space="0" w:color="000000"/>
            </w:tcBorders>
            <w:tcMar>
              <w:top w:w="0" w:type="dxa"/>
              <w:left w:w="70" w:type="dxa"/>
              <w:bottom w:w="0" w:type="dxa"/>
              <w:right w:w="70" w:type="dxa"/>
            </w:tcMar>
            <w:vAlign w:val="center"/>
          </w:tcPr>
          <w:p w14:paraId="3CF43DE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1)</w:t>
            </w:r>
          </w:p>
        </w:tc>
      </w:tr>
      <w:tr w:rsidR="00071DDC" w:rsidRPr="008A02DD" w14:paraId="676A39B5"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25327F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Walce statyczne okołkowane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B3055D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85AFA9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54D587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0,3</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3488C21"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8 do 12</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13483D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0,3</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6B37FC5"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8 do 12</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4F3961D0"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2)</w:t>
            </w:r>
          </w:p>
        </w:tc>
      </w:tr>
      <w:tr w:rsidR="00071DDC" w:rsidRPr="008A02DD" w14:paraId="19E911EC"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134CA1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Walce statyczne ogumione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139BF6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0,5</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F71A82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 do 8</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64D3ED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C712B1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 do 10</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C8F72A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62EC50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5B48FB99"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w:t>
            </w:r>
          </w:p>
        </w:tc>
      </w:tr>
      <w:tr w:rsidR="00071DDC" w:rsidRPr="008A02DD" w14:paraId="02ECEA0A"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D614F7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Walce wibracyjne gładkie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931918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0,4 do 0,7</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DA96620"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6BFB14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30151A8"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4</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4A6517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0,3 do 0,6</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B909F0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5</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76324E25"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w:t>
            </w:r>
          </w:p>
        </w:tc>
      </w:tr>
      <w:tr w:rsidR="00071DDC" w:rsidRPr="008A02DD" w14:paraId="4F0244B4"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5DB3A3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Walce wibracyjne okołkowane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654BC0D"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0,3 do 0,6</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BBF236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6</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EBEEB3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D532015"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 do 10</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902A3D1"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55348C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 do 10</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571B57C0"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5)</w:t>
            </w:r>
          </w:p>
        </w:tc>
      </w:tr>
      <w:tr w:rsidR="00071DDC" w:rsidRPr="008A02DD" w14:paraId="48E6979A"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5129312"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Zagęszczarki</w:t>
            </w:r>
          </w:p>
          <w:p w14:paraId="54A0DFA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wibracyjne **</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AB1A3EC"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0,3 do 0,5</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BEA77C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7D025F2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F09C5D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4F7C56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0,5</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05D341A"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8</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12A46C9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w:t>
            </w:r>
          </w:p>
        </w:tc>
      </w:tr>
      <w:tr w:rsidR="00071DDC" w:rsidRPr="008A02DD" w14:paraId="263A5113"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5152C05F"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 xml:space="preserve">Ubijaki </w:t>
            </w:r>
            <w:proofErr w:type="spellStart"/>
            <w:r w:rsidRPr="008A02DD">
              <w:rPr>
                <w:rFonts w:ascii="Century Gothic" w:hAnsi="Century Gothic" w:cstheme="majorHAnsi"/>
                <w:color w:val="000000"/>
              </w:rPr>
              <w:t>szybkouderzające</w:t>
            </w:r>
            <w:proofErr w:type="spellEnd"/>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6EAAEF39"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EA8616F"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2 do 4</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CAE9F6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0,1 do 0,3</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2257E6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5</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36FA67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0,2 do 0,4</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D51E3AB"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4</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0997F90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6)</w:t>
            </w:r>
          </w:p>
        </w:tc>
      </w:tr>
      <w:tr w:rsidR="00071DDC" w:rsidRPr="008A02DD" w14:paraId="7B682E65" w14:textId="77777777">
        <w:tc>
          <w:tcPr>
            <w:tcW w:w="204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26450837"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Ubijaki o masie od 1 do 10 Mg zrzucane z wys. od 5 do 10 m</w:t>
            </w:r>
          </w:p>
        </w:tc>
        <w:tc>
          <w:tcPr>
            <w:tcW w:w="96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4158F64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2,0 do 8,0</w:t>
            </w:r>
          </w:p>
        </w:tc>
        <w:tc>
          <w:tcPr>
            <w:tcW w:w="953"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CEDDD6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4 do 10 uderzeń w punkt</w:t>
            </w:r>
          </w:p>
        </w:tc>
        <w:tc>
          <w:tcPr>
            <w:tcW w:w="877"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C52EAA5"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1,0 do 4,0</w:t>
            </w:r>
          </w:p>
        </w:tc>
        <w:tc>
          <w:tcPr>
            <w:tcW w:w="855" w:type="dxa"/>
            <w:gridSpan w:val="2"/>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340080F4"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6 uderzeń w punkt</w:t>
            </w:r>
          </w:p>
        </w:tc>
        <w:tc>
          <w:tcPr>
            <w:tcW w:w="990"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125FCF49"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1,0 do 5,0</w:t>
            </w:r>
          </w:p>
        </w:tc>
        <w:tc>
          <w:tcPr>
            <w:tcW w:w="975" w:type="dxa"/>
            <w:tcBorders>
              <w:top w:val="single" w:sz="6" w:space="0" w:color="000000"/>
              <w:left w:val="single" w:sz="6" w:space="0" w:color="000000"/>
              <w:bottom w:val="single" w:sz="6" w:space="0" w:color="000000"/>
            </w:tcBorders>
            <w:tcMar>
              <w:top w:w="0" w:type="dxa"/>
              <w:left w:w="70" w:type="dxa"/>
              <w:bottom w:w="0" w:type="dxa"/>
              <w:right w:w="70" w:type="dxa"/>
            </w:tcMar>
            <w:vAlign w:val="center"/>
          </w:tcPr>
          <w:p w14:paraId="009FD14E" w14:textId="77777777" w:rsidR="00071DDC" w:rsidRPr="008A02DD" w:rsidRDefault="00A548CF">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r w:rsidRPr="008A02DD">
              <w:rPr>
                <w:rFonts w:ascii="Century Gothic" w:hAnsi="Century Gothic" w:cstheme="majorHAnsi"/>
                <w:color w:val="000000"/>
              </w:rPr>
              <w:t>3 do 6 uderzeń w punkt</w:t>
            </w:r>
          </w:p>
        </w:tc>
        <w:tc>
          <w:tcPr>
            <w:tcW w:w="1443" w:type="dxa"/>
            <w:tcBorders>
              <w:top w:val="single" w:sz="6" w:space="0" w:color="000000"/>
              <w:left w:val="single" w:sz="6" w:space="0" w:color="000000"/>
              <w:bottom w:val="single" w:sz="6" w:space="0" w:color="000000"/>
              <w:right w:val="single" w:sz="6" w:space="0" w:color="000000"/>
            </w:tcBorders>
            <w:tcMar>
              <w:top w:w="0" w:type="dxa"/>
              <w:left w:w="70" w:type="dxa"/>
              <w:bottom w:w="0" w:type="dxa"/>
              <w:right w:w="70" w:type="dxa"/>
            </w:tcMar>
            <w:vAlign w:val="center"/>
          </w:tcPr>
          <w:p w14:paraId="0E2D5024" w14:textId="77777777" w:rsidR="00071DDC" w:rsidRPr="008A02DD" w:rsidRDefault="00071DDC">
            <w:pPr>
              <w:widowControl/>
              <w:pBdr>
                <w:top w:val="nil"/>
                <w:left w:val="nil"/>
                <w:bottom w:val="nil"/>
                <w:right w:val="nil"/>
                <w:between w:val="nil"/>
              </w:pBdr>
              <w:tabs>
                <w:tab w:val="left" w:pos="0"/>
              </w:tabs>
              <w:spacing w:line="240" w:lineRule="auto"/>
              <w:jc w:val="center"/>
              <w:rPr>
                <w:rFonts w:ascii="Century Gothic" w:hAnsi="Century Gothic" w:cstheme="majorHAnsi"/>
                <w:color w:val="000000"/>
              </w:rPr>
            </w:pPr>
          </w:p>
        </w:tc>
      </w:tr>
    </w:tbl>
    <w:p w14:paraId="66C8E2AB" w14:textId="77777777" w:rsidR="00071DDC" w:rsidRPr="008A02DD" w:rsidRDefault="00A548CF">
      <w:pPr>
        <w:rPr>
          <w:rFonts w:ascii="Century Gothic" w:hAnsi="Century Gothic" w:cstheme="majorHAnsi"/>
        </w:rPr>
      </w:pPr>
      <w:r w:rsidRPr="008A02DD">
        <w:rPr>
          <w:rFonts w:ascii="Century Gothic" w:hAnsi="Century Gothic" w:cstheme="majorHAnsi"/>
        </w:rPr>
        <w:t>*) Walce statyczne są mało przydatne w gruntach kamienistych.</w:t>
      </w:r>
    </w:p>
    <w:p w14:paraId="43ACBA06" w14:textId="77777777" w:rsidR="00071DDC" w:rsidRPr="008A02DD" w:rsidRDefault="00A548CF">
      <w:pPr>
        <w:rPr>
          <w:rFonts w:ascii="Century Gothic" w:hAnsi="Century Gothic" w:cstheme="majorHAnsi"/>
        </w:rPr>
      </w:pPr>
      <w:r w:rsidRPr="008A02DD">
        <w:rPr>
          <w:rFonts w:ascii="Century Gothic" w:hAnsi="Century Gothic" w:cstheme="majorHAnsi"/>
        </w:rPr>
        <w:t>**) Wibracyjnie należy zagęszczać warstwy grubości 15 cm, cieńsze warstwy należy zagęszczać statycznie.</w:t>
      </w:r>
    </w:p>
    <w:p w14:paraId="54695457" w14:textId="77777777" w:rsidR="00071DDC" w:rsidRPr="008A02DD" w:rsidRDefault="00A548CF">
      <w:pPr>
        <w:rPr>
          <w:rFonts w:ascii="Century Gothic" w:hAnsi="Century Gothic" w:cstheme="majorHAnsi"/>
        </w:rPr>
      </w:pPr>
      <w:r w:rsidRPr="008A02DD">
        <w:rPr>
          <w:rFonts w:ascii="Century Gothic" w:hAnsi="Century Gothic" w:cstheme="majorHAnsi"/>
        </w:rPr>
        <w:t>***) Wartości orientacyjne, właściwe należy ustalić na odcinku doświadczalnym.</w:t>
      </w:r>
    </w:p>
    <w:p w14:paraId="67D5777A"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Uwagi: 1) Do zagęszczania górnych warstw podłoża. Zalecane do codziennego wygładzania (przywałowania) gruntów spoistych w miejscu pobrania i w nasypie.</w:t>
      </w:r>
    </w:p>
    <w:p w14:paraId="0355766A" w14:textId="77777777" w:rsidR="00071DDC" w:rsidRPr="008A02DD" w:rsidRDefault="00A548CF">
      <w:pPr>
        <w:rPr>
          <w:rFonts w:ascii="Century Gothic" w:hAnsi="Century Gothic" w:cstheme="majorHAnsi"/>
        </w:rPr>
      </w:pPr>
      <w:r w:rsidRPr="008A02DD">
        <w:rPr>
          <w:rFonts w:ascii="Century Gothic" w:hAnsi="Century Gothic" w:cstheme="majorHAnsi"/>
        </w:rPr>
        <w:t>2) Nie nadają się do gruntów nawodnionych.</w:t>
      </w:r>
    </w:p>
    <w:p w14:paraId="00AC73FD" w14:textId="77777777" w:rsidR="00071DDC" w:rsidRPr="008A02DD" w:rsidRDefault="00A548CF">
      <w:pPr>
        <w:rPr>
          <w:rFonts w:ascii="Century Gothic" w:hAnsi="Century Gothic" w:cstheme="majorHAnsi"/>
        </w:rPr>
      </w:pPr>
      <w:r w:rsidRPr="008A02DD">
        <w:rPr>
          <w:rFonts w:ascii="Century Gothic" w:hAnsi="Century Gothic" w:cstheme="majorHAnsi"/>
        </w:rPr>
        <w:t>3) Mało przydatne w gruntach spoistych.</w:t>
      </w:r>
    </w:p>
    <w:p w14:paraId="72EA5C37" w14:textId="77777777" w:rsidR="00071DDC" w:rsidRPr="008A02DD" w:rsidRDefault="00A548CF">
      <w:pPr>
        <w:rPr>
          <w:rFonts w:ascii="Century Gothic" w:hAnsi="Century Gothic" w:cstheme="majorHAnsi"/>
        </w:rPr>
      </w:pPr>
      <w:r w:rsidRPr="008A02DD">
        <w:rPr>
          <w:rFonts w:ascii="Century Gothic" w:hAnsi="Century Gothic" w:cstheme="majorHAnsi"/>
        </w:rPr>
        <w:t>4) Do gruntów spoistych przydatne są walce średnie i ciężkie, do gruntów kamienistych -  walce bardzo ciężkie.</w:t>
      </w:r>
    </w:p>
    <w:p w14:paraId="23E0A9BD" w14:textId="77777777" w:rsidR="00071DDC" w:rsidRPr="008A02DD" w:rsidRDefault="00A548CF">
      <w:pPr>
        <w:rPr>
          <w:rFonts w:ascii="Century Gothic" w:hAnsi="Century Gothic" w:cstheme="majorHAnsi"/>
        </w:rPr>
      </w:pPr>
      <w:r w:rsidRPr="008A02DD">
        <w:rPr>
          <w:rFonts w:ascii="Century Gothic" w:hAnsi="Century Gothic" w:cstheme="majorHAnsi"/>
        </w:rPr>
        <w:t>5) Zalecane do piasków pylastych i gliniastych, pospółek gliniastych i glin piaszczystych.</w:t>
      </w:r>
    </w:p>
    <w:p w14:paraId="7CDC6B22" w14:textId="77777777" w:rsidR="00071DDC" w:rsidRPr="008A02DD" w:rsidRDefault="00A548CF">
      <w:pPr>
        <w:rPr>
          <w:rFonts w:ascii="Century Gothic" w:hAnsi="Century Gothic" w:cstheme="majorHAnsi"/>
        </w:rPr>
      </w:pPr>
      <w:r w:rsidRPr="008A02DD">
        <w:rPr>
          <w:rFonts w:ascii="Century Gothic" w:hAnsi="Century Gothic" w:cstheme="majorHAnsi"/>
        </w:rPr>
        <w:t>6) Zalecane do zasypek wąskich przekopów.</w:t>
      </w:r>
    </w:p>
    <w:p w14:paraId="2F06EF63"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4. Transport</w:t>
      </w:r>
    </w:p>
    <w:p w14:paraId="381A828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4.1. Ogólne wymagania dotyczące transportu</w:t>
      </w:r>
    </w:p>
    <w:p w14:paraId="6C0D6B06"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transportu podano w ST D-M-00.00.00 „Wymagania ogólne” pkt 4.</w:t>
      </w:r>
    </w:p>
    <w:p w14:paraId="59CFAF0D"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4.2. Transport materiałów</w:t>
      </w:r>
    </w:p>
    <w:p w14:paraId="0F7B78E4" w14:textId="77777777" w:rsidR="00071DDC" w:rsidRPr="008A02DD" w:rsidRDefault="00A548CF">
      <w:pPr>
        <w:rPr>
          <w:rFonts w:ascii="Century Gothic" w:hAnsi="Century Gothic" w:cstheme="majorHAnsi"/>
        </w:rPr>
      </w:pPr>
      <w:r w:rsidRPr="008A02DD">
        <w:rPr>
          <w:rFonts w:ascii="Century Gothic" w:hAnsi="Century Gothic" w:cstheme="majorHAnsi"/>
        </w:rPr>
        <w:t>Wybór środków transportu powinien być dostosowany do kategorii gruntu, jego objętości, technologii odspajania i załadunku oraz od odległości transportu. Wydajność środków transportu powinna być dostosowana do wydajności sprzętu używanego do wykonywania wykopów oraz sprzętu używanego do odspajania gruntu.</w:t>
      </w:r>
    </w:p>
    <w:p w14:paraId="0ED97D47"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5. Wykonanie robót</w:t>
      </w:r>
    </w:p>
    <w:p w14:paraId="48A7B3FB"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5.1. Ogólne zasady wykonania robót</w:t>
      </w:r>
    </w:p>
    <w:p w14:paraId="64B07DF2" w14:textId="77777777" w:rsidR="00071DDC" w:rsidRPr="008A02DD" w:rsidRDefault="00A548CF">
      <w:pPr>
        <w:rPr>
          <w:rFonts w:ascii="Century Gothic" w:hAnsi="Century Gothic" w:cstheme="majorHAnsi"/>
        </w:rPr>
      </w:pPr>
      <w:r w:rsidRPr="008A02DD">
        <w:rPr>
          <w:rFonts w:ascii="Century Gothic" w:hAnsi="Century Gothic" w:cstheme="majorHAnsi"/>
        </w:rPr>
        <w:t>Ogólne zasady wykonania robót podano w ST D-M-00.00.00 „Wymagania ogólne” pkt 5.</w:t>
      </w:r>
    </w:p>
    <w:p w14:paraId="61DC9DFB"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5.2. Wykonanie nasypów</w:t>
      </w:r>
    </w:p>
    <w:p w14:paraId="67A583B1"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5.2.1. </w:t>
      </w:r>
      <w:r w:rsidRPr="008A02DD">
        <w:rPr>
          <w:rFonts w:ascii="Century Gothic" w:hAnsi="Century Gothic" w:cstheme="majorHAnsi"/>
        </w:rPr>
        <w:t>Przygotowanie podłoża w obrębie podstawy nasypu</w:t>
      </w:r>
    </w:p>
    <w:p w14:paraId="53BA1184" w14:textId="77777777" w:rsidR="00071DDC" w:rsidRPr="008A02DD" w:rsidRDefault="00A548CF">
      <w:pPr>
        <w:rPr>
          <w:rFonts w:ascii="Century Gothic" w:hAnsi="Century Gothic" w:cstheme="majorHAnsi"/>
        </w:rPr>
      </w:pPr>
      <w:r w:rsidRPr="008A02DD">
        <w:rPr>
          <w:rFonts w:ascii="Century Gothic" w:hAnsi="Century Gothic" w:cstheme="majorHAnsi"/>
        </w:rPr>
        <w:t>Przed przystąpieniem do budowy nasypu należy w obrębie jego podstawy zakończyć roboty przygotowawcze, określone w ST D-01.00.00 „Roboty przygotowawcze" oraz w dokumentacji projektowej. Teren pod budowę rowerowego placu zabaw - PUMPTRACK powinien być płaski lub lekko pochyły (≤3%). Wykonawca przy użyciu widocznych palików wyznaczy zarysy skarp nasypów.</w:t>
      </w:r>
    </w:p>
    <w:p w14:paraId="243EC43B"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5.3.2. </w:t>
      </w:r>
      <w:r w:rsidRPr="008A02DD">
        <w:rPr>
          <w:rFonts w:ascii="Century Gothic" w:hAnsi="Century Gothic" w:cstheme="majorHAnsi"/>
        </w:rPr>
        <w:t>Wybór gruntów i materiałów do wykonania nasypów</w:t>
      </w:r>
    </w:p>
    <w:p w14:paraId="16FAC5A8" w14:textId="77777777" w:rsidR="00071DDC" w:rsidRPr="008A02DD" w:rsidRDefault="00A548CF">
      <w:pPr>
        <w:rPr>
          <w:rFonts w:ascii="Century Gothic" w:hAnsi="Century Gothic" w:cstheme="majorHAnsi"/>
        </w:rPr>
      </w:pPr>
      <w:r w:rsidRPr="008A02DD">
        <w:rPr>
          <w:rFonts w:ascii="Century Gothic" w:hAnsi="Century Gothic" w:cstheme="majorHAnsi"/>
        </w:rPr>
        <w:t>Wybór gruntów i materiałów do wykonania nasypów powinien być dokonany z uwzględnieniem zasad podanych w pkt 2.</w:t>
      </w:r>
    </w:p>
    <w:p w14:paraId="2D7D76AE"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5.3.3. </w:t>
      </w:r>
      <w:r w:rsidRPr="008A02DD">
        <w:rPr>
          <w:rFonts w:ascii="Century Gothic" w:hAnsi="Century Gothic" w:cstheme="majorHAnsi"/>
        </w:rPr>
        <w:t>Zasady wykonania nasypów</w:t>
      </w:r>
    </w:p>
    <w:p w14:paraId="413EB0FA"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5.3.3.1. </w:t>
      </w:r>
      <w:r w:rsidRPr="008A02DD">
        <w:rPr>
          <w:rFonts w:ascii="Century Gothic" w:hAnsi="Century Gothic" w:cstheme="majorHAnsi"/>
        </w:rPr>
        <w:t>Ogólne zasady wykonywania nasypów</w:t>
      </w:r>
    </w:p>
    <w:p w14:paraId="1D183067" w14:textId="77777777" w:rsidR="00071DDC" w:rsidRPr="008A02DD" w:rsidRDefault="00A548CF">
      <w:pPr>
        <w:rPr>
          <w:rFonts w:ascii="Century Gothic" w:hAnsi="Century Gothic" w:cstheme="majorHAnsi"/>
        </w:rPr>
      </w:pPr>
      <w:r w:rsidRPr="008A02DD">
        <w:rPr>
          <w:rFonts w:ascii="Century Gothic" w:hAnsi="Century Gothic" w:cstheme="majorHAnsi"/>
        </w:rPr>
        <w:t>Nasypy powinny być wznoszone przy zachowaniu przekroju poprzecznego i profilu podłużnego, które określono w dokumentacji projektowej, z uwzględnieniem ewentualnych zmian wprowadzonych na etapie testowania i weryfikacji zaprojektowanych kształtów przeszkód toru.</w:t>
      </w:r>
    </w:p>
    <w:p w14:paraId="4405A121"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W celu zapewnienia stateczności nasypu i jego równomiernego osiadania należy przestrzegać następujących zasad:</w:t>
      </w:r>
    </w:p>
    <w:p w14:paraId="2703544B" w14:textId="77777777" w:rsidR="00071DDC" w:rsidRPr="008A02DD" w:rsidRDefault="00A548CF">
      <w:pPr>
        <w:rPr>
          <w:rFonts w:ascii="Century Gothic" w:hAnsi="Century Gothic" w:cstheme="majorHAnsi"/>
        </w:rPr>
      </w:pPr>
      <w:r w:rsidRPr="008A02DD">
        <w:rPr>
          <w:rFonts w:ascii="Century Gothic" w:hAnsi="Century Gothic" w:cstheme="majorHAnsi"/>
        </w:rPr>
        <w:t>a) Nasypy należy wykonywać poziomymi warstwami, z gruntów przydatnych do budowy nasypów. Nasypy powinny być wznoszone równomiernie na całej szerokości.</w:t>
      </w:r>
    </w:p>
    <w:p w14:paraId="45C58AE7" w14:textId="77777777" w:rsidR="00071DDC" w:rsidRPr="008A02DD" w:rsidRDefault="00A548CF">
      <w:pPr>
        <w:rPr>
          <w:rFonts w:ascii="Century Gothic" w:hAnsi="Century Gothic" w:cstheme="majorHAnsi"/>
        </w:rPr>
      </w:pPr>
      <w:r w:rsidRPr="008A02DD">
        <w:rPr>
          <w:rFonts w:ascii="Century Gothic" w:hAnsi="Century Gothic" w:cstheme="majorHAnsi"/>
        </w:rPr>
        <w:t>Zakręty profilowane (tzw. bandy) należy wznosić jw. z zachowaniem  nadmiaru szerokości ≥50 cm przy każdej kolejnej warstwie nasypu do uzyskania odpowiedniej wysokości. Ostateczne profilowanie wykonuje się, ścinając nadmiar materiału, z zachowaniem kształtu i parametrów (promień zakrętu, etc.) elementu, opisanych w dokumentacji projektowej. Powstały profil zakrętu należy dogęścić płytą wibracyjną o wadze ≥60kg po całej długości promienia bandy, od podstawy nasypu w kierunku  jego korony i odwrotnie.</w:t>
      </w:r>
    </w:p>
    <w:p w14:paraId="466E8899" w14:textId="77777777" w:rsidR="00071DDC" w:rsidRPr="008A02DD" w:rsidRDefault="00A548CF">
      <w:pPr>
        <w:rPr>
          <w:rFonts w:ascii="Century Gothic" w:hAnsi="Century Gothic" w:cstheme="majorHAnsi"/>
        </w:rPr>
      </w:pPr>
      <w:r w:rsidRPr="008A02DD">
        <w:rPr>
          <w:rFonts w:ascii="Century Gothic" w:hAnsi="Century Gothic" w:cstheme="majorHAnsi"/>
        </w:rPr>
        <w:t>b) Grubość warstwy w stanie luźnym powinna być odpowiednio dobrana w zależności od rodzaju gruntu i sprzętu używanego do zagęszczania.</w:t>
      </w:r>
    </w:p>
    <w:p w14:paraId="197B36C4" w14:textId="77777777" w:rsidR="00071DDC" w:rsidRPr="008A02DD" w:rsidRDefault="00A548CF">
      <w:pPr>
        <w:rPr>
          <w:rFonts w:ascii="Century Gothic" w:hAnsi="Century Gothic" w:cstheme="majorHAnsi"/>
        </w:rPr>
      </w:pPr>
      <w:r w:rsidRPr="008A02DD">
        <w:rPr>
          <w:rFonts w:ascii="Century Gothic" w:hAnsi="Century Gothic" w:cstheme="majorHAnsi"/>
        </w:rPr>
        <w:t>c) Grunty o różnych właściwościach należy wbudowywać w oddzielnych warstwach,</w:t>
      </w:r>
      <w:r w:rsidRPr="008A02DD">
        <w:rPr>
          <w:rFonts w:ascii="Century Gothic" w:hAnsi="Century Gothic" w:cstheme="majorHAnsi"/>
        </w:rPr>
        <w:br/>
        <w:t>o jednakowej grubości na całej szerokości nasypu.</w:t>
      </w:r>
    </w:p>
    <w:p w14:paraId="26F0C73C"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d) Na terenach o wysokim stanie wód gruntowych oraz na terenach zalewowych dolne warstwy nasypu, o grubości co najmniej 0,5 m powyżej najwyższego poziomu wody, należy wykonać </w:t>
      </w:r>
      <w:r w:rsidRPr="008A02DD">
        <w:rPr>
          <w:rFonts w:ascii="Century Gothic" w:hAnsi="Century Gothic" w:cstheme="majorHAnsi"/>
        </w:rPr>
        <w:br/>
        <w:t>z gruntu przepuszczalnego.</w:t>
      </w:r>
    </w:p>
    <w:p w14:paraId="7E180DF4" w14:textId="77777777" w:rsidR="00071DDC" w:rsidRPr="008A02DD" w:rsidRDefault="00A548CF">
      <w:pPr>
        <w:rPr>
          <w:rFonts w:ascii="Century Gothic" w:hAnsi="Century Gothic" w:cstheme="majorHAnsi"/>
        </w:rPr>
      </w:pPr>
      <w:r w:rsidRPr="008A02DD">
        <w:rPr>
          <w:rFonts w:ascii="Century Gothic" w:hAnsi="Century Gothic" w:cstheme="majorHAnsi"/>
        </w:rPr>
        <w:t>e) Grunt przewieziony w miejsce wbudowania powinien być bezzwłocznie wbudowany w nasyp. Dopuszcza się czasowe składowanie gruntu, pod warunkiem jego zabezpieczenia przed nadmiernym zawilgoceniem.</w:t>
      </w:r>
    </w:p>
    <w:p w14:paraId="7BDC3C94"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5.3.3.2. </w:t>
      </w:r>
      <w:r w:rsidRPr="008A02DD">
        <w:rPr>
          <w:rFonts w:ascii="Century Gothic" w:hAnsi="Century Gothic" w:cstheme="majorHAnsi"/>
        </w:rPr>
        <w:t>Poszerzenie nasypu</w:t>
      </w:r>
    </w:p>
    <w:p w14:paraId="4B0CEC2E" w14:textId="77777777" w:rsidR="00071DDC" w:rsidRPr="008A02DD" w:rsidRDefault="00A548CF">
      <w:pPr>
        <w:rPr>
          <w:rFonts w:ascii="Century Gothic" w:hAnsi="Century Gothic" w:cstheme="majorHAnsi"/>
        </w:rPr>
      </w:pPr>
      <w:r w:rsidRPr="008A02DD">
        <w:rPr>
          <w:rFonts w:ascii="Century Gothic" w:hAnsi="Century Gothic" w:cstheme="majorHAnsi"/>
        </w:rPr>
        <w:t>Przy poszerzeniu istniejącego nasypu należy wykonywać w jego skarpie stopnie o szerokości min. 30 cm. Spadek górnej powierzchni stopni powinien wynosić 4% ±1% w kierunku zgodnym z pochyleniem skarpy. Wycięcie stopni obowiązuje zawsze przy wykonywaniu styku dwóch przyległych części nasypu, wykonanych z gruntów o różnych właściwościach lub w różnym czasie.</w:t>
      </w:r>
    </w:p>
    <w:p w14:paraId="49CD88A3"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5.3.3.3. </w:t>
      </w:r>
      <w:r w:rsidRPr="008A02DD">
        <w:rPr>
          <w:rFonts w:ascii="Century Gothic" w:hAnsi="Century Gothic" w:cstheme="majorHAnsi"/>
        </w:rPr>
        <w:t>Wykonywanie nasypów w okresie deszczy</w:t>
      </w:r>
    </w:p>
    <w:p w14:paraId="6CFFAC94"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Wykonywanie nasypów należy przerwać, jeżeli wilgotność gruntu przekracza wartość dopuszczalną, to znaczy jest większa od wilgotności optymalnej o więcej niż 10% jej wartości. Na warstwie gruntu nadmiernie zawilgoconego nie wolno układać następnej warstwy gruntu. Osuszenie można przeprowadzić w sposób mechaniczny lub chemiczny, poprzez wymieszanie z wapnem palonym albo hydratyzowanym lub cementem. W celu zabezpieczenia nasypu przed nadmiernym zawilgoceniem poszczególne jego warstwy oraz korona nasypu po zakończeniu robót ziemnych powinny być równe i mieć spadki potrzebne do prawidłowego odwodnienia. </w:t>
      </w:r>
      <w:r w:rsidRPr="008A02DD">
        <w:rPr>
          <w:rFonts w:ascii="Century Gothic" w:hAnsi="Century Gothic" w:cstheme="majorHAnsi"/>
        </w:rPr>
        <w:br/>
        <w:t>W okresie deszczowym nie należy pozostawiać niezagęszczonej warstwy do dnia następnego.</w:t>
      </w:r>
    </w:p>
    <w:p w14:paraId="278CA207"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5.3.3.4. </w:t>
      </w:r>
      <w:r w:rsidRPr="008A02DD">
        <w:rPr>
          <w:rFonts w:ascii="Century Gothic" w:hAnsi="Century Gothic" w:cstheme="majorHAnsi"/>
        </w:rPr>
        <w:t>Wykonywanie nasypów w okresie mrozów</w:t>
      </w:r>
    </w:p>
    <w:p w14:paraId="5930AE8C"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Niedopuszczalne jest wykonywanie nasypów w temperaturze, przy której nie jest możliwe osiągnięcie w nasypie wymaganego wskaźnika zagęszczenia gruntów. Nie dopuszcza się wbudowania w nasyp gruntów zamarzniętych lub gruntów przemieszanych ze śniegiem, lub lodem.</w:t>
      </w:r>
    </w:p>
    <w:p w14:paraId="3BA5200E" w14:textId="77777777" w:rsidR="00071DDC" w:rsidRPr="008A02DD" w:rsidRDefault="00A548CF">
      <w:pPr>
        <w:rPr>
          <w:rFonts w:ascii="Century Gothic" w:hAnsi="Century Gothic" w:cstheme="majorHAnsi"/>
        </w:rPr>
      </w:pPr>
      <w:r w:rsidRPr="008A02DD">
        <w:rPr>
          <w:rFonts w:ascii="Century Gothic" w:hAnsi="Century Gothic" w:cstheme="majorHAnsi"/>
        </w:rPr>
        <w:t>W czasie dużych opadów śniegu wykonywanie nasypów powinno być przerwane. Przed wznowieniem prac należy usunąć śnieg z powierzchni wznoszonego nasypu. Jeżeli warstwa niezagęszczonego gruntu zamarzła, to nie należy jej przed rozmarznięciem zagęszczać ani układać na niej następnych warstw.</w:t>
      </w:r>
    </w:p>
    <w:p w14:paraId="48CB81D7"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5.3.4. </w:t>
      </w:r>
      <w:r w:rsidRPr="008A02DD">
        <w:rPr>
          <w:rFonts w:ascii="Century Gothic" w:hAnsi="Century Gothic" w:cstheme="majorHAnsi"/>
        </w:rPr>
        <w:t>Zagęszczenie gruntu</w:t>
      </w:r>
    </w:p>
    <w:p w14:paraId="4240FD42"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5.3.4.1. </w:t>
      </w:r>
      <w:r w:rsidRPr="008A02DD">
        <w:rPr>
          <w:rFonts w:ascii="Century Gothic" w:hAnsi="Century Gothic" w:cstheme="majorHAnsi"/>
        </w:rPr>
        <w:t>Ogólne zasady zagęszczania gruntu</w:t>
      </w:r>
    </w:p>
    <w:p w14:paraId="524092E2"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Każda warstwa gruntu jak najszybciej po jej rozłożeniu, powinna być zagęszczona </w:t>
      </w:r>
      <w:r w:rsidRPr="008A02DD">
        <w:rPr>
          <w:rFonts w:ascii="Century Gothic" w:hAnsi="Century Gothic" w:cstheme="majorHAnsi"/>
        </w:rPr>
        <w:br/>
        <w:t>z zastosowaniem sprzętu odpowiedniego dla danego rodzaju gruntu oraz występujących warunków. Rozłożone warstwy gruntu należy zagęszczać od krawędzi nasypu w kierunku jego osi.</w:t>
      </w:r>
    </w:p>
    <w:p w14:paraId="124FD400"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5.3.4.2. </w:t>
      </w:r>
      <w:r w:rsidRPr="008A02DD">
        <w:rPr>
          <w:rFonts w:ascii="Century Gothic" w:hAnsi="Century Gothic" w:cstheme="majorHAnsi"/>
        </w:rPr>
        <w:t>Grubość warstwy</w:t>
      </w:r>
    </w:p>
    <w:p w14:paraId="1B84CD0F" w14:textId="77777777" w:rsidR="00071DDC" w:rsidRPr="008A02DD" w:rsidRDefault="00A548CF">
      <w:pPr>
        <w:rPr>
          <w:rFonts w:ascii="Century Gothic" w:hAnsi="Century Gothic" w:cstheme="majorHAnsi"/>
        </w:rPr>
      </w:pPr>
      <w:r w:rsidRPr="008A02DD">
        <w:rPr>
          <w:rFonts w:ascii="Century Gothic" w:hAnsi="Century Gothic" w:cstheme="majorHAnsi"/>
        </w:rPr>
        <w:t>Orientacyjne wartości, dotyczące grubości warstw różnych gruntów oraz liczby przejazdów różnych maszyn do zagęszczania podano w pkt 3.</w:t>
      </w:r>
    </w:p>
    <w:p w14:paraId="50BB6FBF"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5.3.4.3. </w:t>
      </w:r>
      <w:r w:rsidRPr="008A02DD">
        <w:rPr>
          <w:rFonts w:ascii="Century Gothic" w:hAnsi="Century Gothic" w:cstheme="majorHAnsi"/>
        </w:rPr>
        <w:t>Wilgotność gruntu</w:t>
      </w:r>
    </w:p>
    <w:p w14:paraId="41BACE2D" w14:textId="77777777" w:rsidR="00071DDC" w:rsidRPr="008A02DD" w:rsidRDefault="00A548CF">
      <w:pPr>
        <w:rPr>
          <w:rFonts w:ascii="Century Gothic" w:hAnsi="Century Gothic" w:cstheme="majorHAnsi"/>
        </w:rPr>
      </w:pPr>
      <w:r w:rsidRPr="008A02DD">
        <w:rPr>
          <w:rFonts w:ascii="Century Gothic" w:hAnsi="Century Gothic" w:cstheme="majorHAnsi"/>
        </w:rPr>
        <w:t>Wilgotność gruntu w czasie zagęszczania powinna być równa wilgotności optymalnej.</w:t>
      </w:r>
    </w:p>
    <w:p w14:paraId="36845B61"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5.3.4.4. </w:t>
      </w:r>
      <w:r w:rsidRPr="008A02DD">
        <w:rPr>
          <w:rFonts w:ascii="Century Gothic" w:hAnsi="Century Gothic" w:cstheme="majorHAnsi"/>
        </w:rPr>
        <w:t>Wymagania dotyczące zagęszczania</w:t>
      </w:r>
    </w:p>
    <w:p w14:paraId="0EB27993" w14:textId="77777777" w:rsidR="00071DDC" w:rsidRPr="008A02DD" w:rsidRDefault="00A548CF">
      <w:pPr>
        <w:rPr>
          <w:rFonts w:ascii="Century Gothic" w:hAnsi="Century Gothic" w:cstheme="majorHAnsi"/>
        </w:rPr>
      </w:pPr>
      <w:r w:rsidRPr="008A02DD">
        <w:rPr>
          <w:rFonts w:ascii="Century Gothic" w:hAnsi="Century Gothic" w:cstheme="majorHAnsi"/>
        </w:rPr>
        <w:t>W zależności od uziarnienia stosowanych materiałów, zagęszczenie warstwy należy określać za pomocą oznaczenia wskaźnika zagęszczenia lub porównania pierwotnego i wtórnego modułu odkształcenia.</w:t>
      </w:r>
    </w:p>
    <w:p w14:paraId="6FEEAE01" w14:textId="77777777" w:rsidR="00071DDC" w:rsidRPr="008A02DD" w:rsidRDefault="00A548CF">
      <w:pPr>
        <w:rPr>
          <w:rFonts w:ascii="Century Gothic" w:hAnsi="Century Gothic" w:cstheme="majorHAnsi"/>
        </w:rPr>
      </w:pPr>
      <w:r w:rsidRPr="008A02DD">
        <w:rPr>
          <w:rFonts w:ascii="Century Gothic" w:hAnsi="Century Gothic" w:cstheme="majorHAnsi"/>
        </w:rPr>
        <w:t>Wskaźnik zagęszczenia gruntów w nasypach, określony według normy BN-77/8931-12 [9], powinien na całej szerokości korpusu spełniać wymagania podane w tablicy 3.</w:t>
      </w:r>
    </w:p>
    <w:p w14:paraId="32963FA5"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Tablica 3. Minimalna wartość wskaźnika zagęszczenia gruntu w nasypach</w:t>
      </w:r>
    </w:p>
    <w:tbl>
      <w:tblPr>
        <w:tblStyle w:val="a0"/>
        <w:tblW w:w="7948" w:type="dxa"/>
        <w:jc w:val="center"/>
        <w:tblInd w:w="0" w:type="dxa"/>
        <w:tblLayout w:type="fixed"/>
        <w:tblLook w:val="0000" w:firstRow="0" w:lastRow="0" w:firstColumn="0" w:lastColumn="0" w:noHBand="0" w:noVBand="0"/>
      </w:tblPr>
      <w:tblGrid>
        <w:gridCol w:w="3969"/>
        <w:gridCol w:w="3979"/>
      </w:tblGrid>
      <w:tr w:rsidR="00071DDC" w:rsidRPr="008A02DD" w14:paraId="5826CE0E" w14:textId="77777777">
        <w:trPr>
          <w:jc w:val="center"/>
        </w:trPr>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9146A58" w14:textId="77777777" w:rsidR="00071DDC" w:rsidRPr="008A02DD" w:rsidRDefault="00071DDC">
            <w:pPr>
              <w:widowControl/>
              <w:pBdr>
                <w:top w:val="nil"/>
                <w:left w:val="nil"/>
                <w:bottom w:val="nil"/>
                <w:right w:val="nil"/>
                <w:between w:val="nil"/>
              </w:pBdr>
              <w:spacing w:after="200" w:line="276" w:lineRule="auto"/>
              <w:jc w:val="center"/>
              <w:rPr>
                <w:rFonts w:ascii="Century Gothic" w:hAnsi="Century Gothic" w:cstheme="majorHAnsi"/>
                <w:color w:val="000000"/>
              </w:rPr>
            </w:pPr>
          </w:p>
        </w:tc>
        <w:tc>
          <w:tcPr>
            <w:tcW w:w="3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407DCC"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Rowerowy plac zabaw - PUMPTRACK KR 1-2</w:t>
            </w:r>
          </w:p>
        </w:tc>
      </w:tr>
      <w:tr w:rsidR="00071DDC" w:rsidRPr="008A02DD" w14:paraId="1E2969B2" w14:textId="77777777">
        <w:trPr>
          <w:jc w:val="center"/>
        </w:trPr>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3BBCBD8"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Minimalna wartość </w:t>
            </w:r>
            <w:proofErr w:type="spellStart"/>
            <w:r w:rsidRPr="008A02DD">
              <w:rPr>
                <w:rFonts w:ascii="Century Gothic" w:hAnsi="Century Gothic" w:cstheme="majorHAnsi"/>
                <w:color w:val="000000"/>
              </w:rPr>
              <w:t>I</w:t>
            </w:r>
            <w:r w:rsidRPr="008A02DD">
              <w:rPr>
                <w:rFonts w:ascii="Century Gothic" w:hAnsi="Century Gothic" w:cstheme="majorHAnsi"/>
                <w:color w:val="000000"/>
                <w:vertAlign w:val="subscript"/>
              </w:rPr>
              <w:t>s</w:t>
            </w:r>
            <w:proofErr w:type="spellEnd"/>
          </w:p>
        </w:tc>
        <w:tc>
          <w:tcPr>
            <w:tcW w:w="3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818BA"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0,97</w:t>
            </w:r>
          </w:p>
        </w:tc>
      </w:tr>
    </w:tbl>
    <w:p w14:paraId="35C88823"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Jeżeli badania kontrolne wykażą, że zagęszczenie warstwy nie jest wystarczające, to Wykonawca powinien spulchnić warstwę, doprowadzić grunt do wilgotności optymalnej</w:t>
      </w:r>
      <w:r w:rsidRPr="008A02DD">
        <w:rPr>
          <w:rFonts w:ascii="Century Gothic" w:hAnsi="Century Gothic" w:cstheme="majorHAnsi"/>
        </w:rPr>
        <w:br/>
        <w:t>i powtórnie zagęścić. Jeżeli powtórne zagęszczenie nie spowoduje uzyskania wymaganego wskaźnika zagęszczenia, Wykonawca powinien usunąć warstwę i wbudować nowy materiał,</w:t>
      </w:r>
      <w:r w:rsidRPr="008A02DD">
        <w:rPr>
          <w:rFonts w:ascii="Century Gothic" w:hAnsi="Century Gothic" w:cstheme="majorHAnsi"/>
        </w:rPr>
        <w:br/>
        <w:t>o ile Inżynier nie zezwoli na ponowienie próby prawidłowego zagęszczenia warstwy.</w:t>
      </w:r>
    </w:p>
    <w:p w14:paraId="691B8293"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lastRenderedPageBreak/>
        <w:t>6. Kontrola jakości robót</w:t>
      </w:r>
    </w:p>
    <w:p w14:paraId="5F6D35C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6.1. Ogólne zasady kontroli jakości robót</w:t>
      </w:r>
    </w:p>
    <w:p w14:paraId="7BB47D69" w14:textId="77777777" w:rsidR="00071DDC" w:rsidRPr="008A02DD" w:rsidRDefault="00A548CF">
      <w:pPr>
        <w:rPr>
          <w:rFonts w:ascii="Century Gothic" w:hAnsi="Century Gothic" w:cstheme="majorHAnsi"/>
        </w:rPr>
      </w:pPr>
      <w:r w:rsidRPr="008A02DD">
        <w:rPr>
          <w:rFonts w:ascii="Century Gothic" w:hAnsi="Century Gothic" w:cstheme="majorHAnsi"/>
        </w:rPr>
        <w:t>Ogólne zasady kontroli jakości Robót podano w ST D-M.00.00.00. "Wymagania ogólne" pkt.6.</w:t>
      </w:r>
    </w:p>
    <w:p w14:paraId="563C23D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6.2. Sprawdzenie jakości wykonania nasypów</w:t>
      </w:r>
    </w:p>
    <w:p w14:paraId="5C381BAA"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6.2.1. </w:t>
      </w:r>
      <w:r w:rsidRPr="008A02DD">
        <w:rPr>
          <w:rFonts w:ascii="Century Gothic" w:hAnsi="Century Gothic" w:cstheme="majorHAnsi"/>
        </w:rPr>
        <w:t>Rodzaje badań i pomiarów</w:t>
      </w:r>
    </w:p>
    <w:p w14:paraId="6F8A2ECF" w14:textId="77777777" w:rsidR="00071DDC" w:rsidRPr="008A02DD" w:rsidRDefault="00A548CF">
      <w:pPr>
        <w:rPr>
          <w:rFonts w:ascii="Century Gothic" w:hAnsi="Century Gothic" w:cstheme="majorHAnsi"/>
        </w:rPr>
      </w:pPr>
      <w:r w:rsidRPr="008A02DD">
        <w:rPr>
          <w:rFonts w:ascii="Century Gothic" w:hAnsi="Century Gothic" w:cstheme="majorHAnsi"/>
        </w:rPr>
        <w:t>Sprawdzenie jakości wykonania nasypów polega na kontrolowaniu zgodności z wymaganiami określonymi w pkt. 2.3 oraz 5.3 niniejszej specyfikacji, w dokumentacji projektowej i SST.</w:t>
      </w:r>
    </w:p>
    <w:p w14:paraId="2332A42D" w14:textId="77777777" w:rsidR="00071DDC" w:rsidRPr="008A02DD" w:rsidRDefault="00A548CF">
      <w:pPr>
        <w:rPr>
          <w:rFonts w:ascii="Century Gothic" w:hAnsi="Century Gothic" w:cstheme="majorHAnsi"/>
        </w:rPr>
      </w:pPr>
      <w:r w:rsidRPr="008A02DD">
        <w:rPr>
          <w:rFonts w:ascii="Century Gothic" w:hAnsi="Century Gothic" w:cstheme="majorHAnsi"/>
        </w:rPr>
        <w:t>Szczególną uwagę należy zwrócić na:</w:t>
      </w:r>
    </w:p>
    <w:p w14:paraId="68D11841" w14:textId="77777777" w:rsidR="00071DDC" w:rsidRPr="008A02DD" w:rsidRDefault="00A548CF">
      <w:pPr>
        <w:rPr>
          <w:rFonts w:ascii="Century Gothic" w:hAnsi="Century Gothic" w:cstheme="majorHAnsi"/>
        </w:rPr>
      </w:pPr>
      <w:r w:rsidRPr="008A02DD">
        <w:rPr>
          <w:rFonts w:ascii="Century Gothic" w:hAnsi="Century Gothic" w:cstheme="majorHAnsi"/>
        </w:rPr>
        <w:t>a) badania przydatności gruntów do budowy nasypów,</w:t>
      </w:r>
    </w:p>
    <w:p w14:paraId="389C6183" w14:textId="77777777" w:rsidR="00071DDC" w:rsidRPr="008A02DD" w:rsidRDefault="00A548CF">
      <w:pPr>
        <w:rPr>
          <w:rFonts w:ascii="Century Gothic" w:hAnsi="Century Gothic" w:cstheme="majorHAnsi"/>
        </w:rPr>
      </w:pPr>
      <w:r w:rsidRPr="008A02DD">
        <w:rPr>
          <w:rFonts w:ascii="Century Gothic" w:hAnsi="Century Gothic" w:cstheme="majorHAnsi"/>
        </w:rPr>
        <w:t>b) badania prawidłowości wykonania nasypu,</w:t>
      </w:r>
    </w:p>
    <w:p w14:paraId="6255A7A5" w14:textId="77777777" w:rsidR="00071DDC" w:rsidRPr="008A02DD" w:rsidRDefault="00A548CF">
      <w:pPr>
        <w:rPr>
          <w:rFonts w:ascii="Century Gothic" w:hAnsi="Century Gothic" w:cstheme="majorHAnsi"/>
        </w:rPr>
      </w:pPr>
      <w:r w:rsidRPr="008A02DD">
        <w:rPr>
          <w:rFonts w:ascii="Century Gothic" w:hAnsi="Century Gothic" w:cstheme="majorHAnsi"/>
        </w:rPr>
        <w:t>c) badania zagęszczenia nasypu,</w:t>
      </w:r>
    </w:p>
    <w:p w14:paraId="0B0D429B" w14:textId="77777777" w:rsidR="00071DDC" w:rsidRPr="008A02DD" w:rsidRDefault="00A548CF">
      <w:pPr>
        <w:rPr>
          <w:rFonts w:ascii="Century Gothic" w:hAnsi="Century Gothic" w:cstheme="majorHAnsi"/>
        </w:rPr>
      </w:pPr>
      <w:r w:rsidRPr="008A02DD">
        <w:rPr>
          <w:rFonts w:ascii="Century Gothic" w:hAnsi="Century Gothic" w:cstheme="majorHAnsi"/>
        </w:rPr>
        <w:t>d) pomiary kształtu nasypu.</w:t>
      </w:r>
    </w:p>
    <w:p w14:paraId="16C0E9BC"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6.2.2. </w:t>
      </w:r>
      <w:r w:rsidRPr="008A02DD">
        <w:rPr>
          <w:rFonts w:ascii="Century Gothic" w:hAnsi="Century Gothic" w:cstheme="majorHAnsi"/>
        </w:rPr>
        <w:t>Badania przydatności gruntów do budowy nasypów</w:t>
      </w:r>
    </w:p>
    <w:p w14:paraId="01D39855" w14:textId="77777777" w:rsidR="00071DDC" w:rsidRPr="008A02DD" w:rsidRDefault="00A548CF">
      <w:pPr>
        <w:rPr>
          <w:rFonts w:ascii="Century Gothic" w:hAnsi="Century Gothic" w:cstheme="majorHAnsi"/>
        </w:rPr>
      </w:pPr>
      <w:r w:rsidRPr="008A02DD">
        <w:rPr>
          <w:rFonts w:ascii="Century Gothic" w:hAnsi="Century Gothic" w:cstheme="majorHAnsi"/>
        </w:rPr>
        <w:t>Badania przydatności gruntów do budowy nasypu powinny być przeprowadzone na próbkach pobranych z każdej partii przeznaczonej do wbudowania w korpus ziemny, pochodzącej</w:t>
      </w:r>
      <w:r w:rsidRPr="008A02DD">
        <w:rPr>
          <w:rFonts w:ascii="Century Gothic" w:hAnsi="Century Gothic" w:cstheme="majorHAnsi"/>
        </w:rPr>
        <w:br/>
        <w:t>z nowego źródła.</w:t>
      </w:r>
    </w:p>
    <w:p w14:paraId="2D87AFD9"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6.2.3. </w:t>
      </w:r>
      <w:r w:rsidRPr="008A02DD">
        <w:rPr>
          <w:rFonts w:ascii="Century Gothic" w:hAnsi="Century Gothic" w:cstheme="majorHAnsi"/>
        </w:rPr>
        <w:t>Sprawdzenie zagęszczenia nasypu</w:t>
      </w:r>
    </w:p>
    <w:p w14:paraId="4971EFCD"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Sprawdzenie zagęszczenia nasypu polega na skontrolowaniu zgodności wartości wskaźnika zagęszczenia </w:t>
      </w:r>
      <w:proofErr w:type="spellStart"/>
      <w:r w:rsidRPr="008A02DD">
        <w:rPr>
          <w:rFonts w:ascii="Century Gothic" w:hAnsi="Century Gothic" w:cstheme="majorHAnsi"/>
        </w:rPr>
        <w:t>Is</w:t>
      </w:r>
      <w:proofErr w:type="spellEnd"/>
      <w:r w:rsidRPr="008A02DD">
        <w:rPr>
          <w:rFonts w:ascii="Century Gothic" w:hAnsi="Century Gothic" w:cstheme="majorHAnsi"/>
        </w:rPr>
        <w:t xml:space="preserve"> lub stosunku modułów odkształcenia z wartościami określonymi w pkt. 5.3.4.4</w:t>
      </w:r>
    </w:p>
    <w:p w14:paraId="33095F65"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Oznaczenie wskaźnika zagęszczenia </w:t>
      </w:r>
      <w:proofErr w:type="spellStart"/>
      <w:r w:rsidRPr="008A02DD">
        <w:rPr>
          <w:rFonts w:ascii="Century Gothic" w:hAnsi="Century Gothic" w:cstheme="majorHAnsi"/>
        </w:rPr>
        <w:t>Is</w:t>
      </w:r>
      <w:proofErr w:type="spellEnd"/>
      <w:r w:rsidRPr="008A02DD">
        <w:rPr>
          <w:rFonts w:ascii="Century Gothic" w:hAnsi="Century Gothic" w:cstheme="majorHAnsi"/>
        </w:rPr>
        <w:t xml:space="preserve"> powinno być przeprowadzone według normy BN-77/8931-12 [9], oznaczenie modułów odkształcenia według normy PN-S-02205:1998 [4].</w:t>
      </w:r>
    </w:p>
    <w:p w14:paraId="099D69F4" w14:textId="77777777" w:rsidR="00071DDC" w:rsidRPr="008A02DD" w:rsidRDefault="00A548CF">
      <w:pPr>
        <w:rPr>
          <w:rFonts w:ascii="Century Gothic" w:hAnsi="Century Gothic" w:cstheme="majorHAnsi"/>
        </w:rPr>
      </w:pPr>
      <w:r w:rsidRPr="008A02DD">
        <w:rPr>
          <w:rFonts w:ascii="Century Gothic" w:hAnsi="Century Gothic" w:cstheme="majorHAnsi"/>
        </w:rPr>
        <w:t>Wyniki kontroli zagęszczenia robót Wykonawca powinien załączyć do dokumentacji odbiorowej.</w:t>
      </w:r>
    </w:p>
    <w:p w14:paraId="76F67B52"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Częstotliwość badań zagęszczenia nasypu podano w tablicy 4.</w:t>
      </w:r>
    </w:p>
    <w:p w14:paraId="68E5F624" w14:textId="77777777" w:rsidR="00071DDC" w:rsidRPr="008A02DD" w:rsidRDefault="00A548CF">
      <w:pPr>
        <w:rPr>
          <w:rFonts w:ascii="Century Gothic" w:hAnsi="Century Gothic" w:cstheme="majorHAnsi"/>
        </w:rPr>
      </w:pPr>
      <w:r w:rsidRPr="008A02DD">
        <w:rPr>
          <w:rFonts w:ascii="Century Gothic" w:hAnsi="Century Gothic" w:cstheme="majorHAnsi"/>
        </w:rPr>
        <w:t>Tablica 4. Częstotliwość badań zagęszczenia nasypu</w:t>
      </w:r>
    </w:p>
    <w:tbl>
      <w:tblPr>
        <w:tblStyle w:val="a1"/>
        <w:tblW w:w="9082" w:type="dxa"/>
        <w:tblInd w:w="0" w:type="dxa"/>
        <w:tblLayout w:type="fixed"/>
        <w:tblLook w:val="0000" w:firstRow="0" w:lastRow="0" w:firstColumn="0" w:lastColumn="0" w:noHBand="0" w:noVBand="0"/>
      </w:tblPr>
      <w:tblGrid>
        <w:gridCol w:w="3070"/>
        <w:gridCol w:w="3071"/>
        <w:gridCol w:w="2941"/>
      </w:tblGrid>
      <w:tr w:rsidR="00071DDC" w:rsidRPr="008A02DD" w14:paraId="1F7E0AC0" w14:textId="77777777">
        <w:tc>
          <w:tcPr>
            <w:tcW w:w="3070"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920BEEF"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Długość rowerowego placu zabaw - PUMPTRACK [</w:t>
            </w:r>
            <w:proofErr w:type="spellStart"/>
            <w:r w:rsidRPr="008A02DD">
              <w:rPr>
                <w:rFonts w:ascii="Century Gothic" w:hAnsi="Century Gothic" w:cstheme="majorHAnsi"/>
                <w:color w:val="000000"/>
              </w:rPr>
              <w:t>mb</w:t>
            </w:r>
            <w:proofErr w:type="spellEnd"/>
            <w:r w:rsidRPr="008A02DD">
              <w:rPr>
                <w:rFonts w:ascii="Century Gothic" w:hAnsi="Century Gothic" w:cstheme="majorHAnsi"/>
                <w:color w:val="000000"/>
              </w:rPr>
              <w:t>]</w:t>
            </w:r>
          </w:p>
        </w:tc>
        <w:tc>
          <w:tcPr>
            <w:tcW w:w="601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9BA54"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Ilość pomiarów [szt.]</w:t>
            </w:r>
          </w:p>
        </w:tc>
      </w:tr>
      <w:tr w:rsidR="00071DDC" w:rsidRPr="008A02DD" w14:paraId="70651151" w14:textId="77777777">
        <w:tc>
          <w:tcPr>
            <w:tcW w:w="3070"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16F203F"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F34E91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Zakręt profilowany tzw. banda (korona)</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DE7617"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Przeszkoda na odcinku prostym</w:t>
            </w:r>
          </w:p>
        </w:tc>
      </w:tr>
      <w:tr w:rsidR="00071DDC" w:rsidRPr="008A02DD" w14:paraId="6A1E44A9"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0563CC5"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≤120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7664495"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1DB1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w:t>
            </w:r>
          </w:p>
        </w:tc>
      </w:tr>
      <w:tr w:rsidR="00071DDC" w:rsidRPr="008A02DD" w14:paraId="58BC3C34"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63D02A7"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121-200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D9B92CB"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3</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5B2C39"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2</w:t>
            </w:r>
          </w:p>
        </w:tc>
      </w:tr>
      <w:tr w:rsidR="00071DDC" w:rsidRPr="008A02DD" w14:paraId="45BF6F1B"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5E8B41"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&gt;201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E1119D2"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4</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188BFF"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3</w:t>
            </w:r>
          </w:p>
        </w:tc>
      </w:tr>
    </w:tbl>
    <w:p w14:paraId="5C1644DC" w14:textId="77777777" w:rsidR="00071DDC" w:rsidRPr="008A02DD" w:rsidRDefault="00A548CF">
      <w:pPr>
        <w:spacing w:before="240"/>
        <w:rPr>
          <w:rFonts w:ascii="Century Gothic" w:hAnsi="Century Gothic" w:cstheme="majorHAnsi"/>
        </w:rPr>
      </w:pPr>
      <w:r w:rsidRPr="008A02DD">
        <w:rPr>
          <w:rFonts w:ascii="Century Gothic" w:hAnsi="Century Gothic" w:cstheme="majorHAnsi"/>
          <w:b/>
        </w:rPr>
        <w:t xml:space="preserve">6.2.4. </w:t>
      </w:r>
      <w:r w:rsidRPr="008A02DD">
        <w:rPr>
          <w:rFonts w:ascii="Century Gothic" w:hAnsi="Century Gothic" w:cstheme="majorHAnsi"/>
        </w:rPr>
        <w:t>Pomiary kształtu nasypu</w:t>
      </w:r>
    </w:p>
    <w:p w14:paraId="5D5C94E5" w14:textId="77777777" w:rsidR="00071DDC" w:rsidRPr="008A02DD" w:rsidRDefault="00A548CF">
      <w:pPr>
        <w:rPr>
          <w:rFonts w:ascii="Century Gothic" w:hAnsi="Century Gothic" w:cstheme="majorHAnsi"/>
        </w:rPr>
      </w:pPr>
      <w:r w:rsidRPr="008A02DD">
        <w:rPr>
          <w:rFonts w:ascii="Century Gothic" w:hAnsi="Century Gothic" w:cstheme="majorHAnsi"/>
        </w:rPr>
        <w:t>Pomiary kształtu nasypu obejmują kontrolę:</w:t>
      </w:r>
    </w:p>
    <w:p w14:paraId="43C90163" w14:textId="77777777" w:rsidR="00071DDC" w:rsidRPr="008A02DD" w:rsidRDefault="00A548CF">
      <w:pPr>
        <w:rPr>
          <w:rFonts w:ascii="Century Gothic" w:hAnsi="Century Gothic" w:cstheme="majorHAnsi"/>
        </w:rPr>
      </w:pPr>
      <w:r w:rsidRPr="008A02DD">
        <w:rPr>
          <w:rFonts w:ascii="Century Gothic" w:hAnsi="Century Gothic" w:cstheme="majorHAnsi"/>
        </w:rPr>
        <w:t>- prawidłowości wykonania skarp,</w:t>
      </w:r>
    </w:p>
    <w:p w14:paraId="114717E5" w14:textId="77777777" w:rsidR="00071DDC" w:rsidRPr="008A02DD" w:rsidRDefault="00A548CF">
      <w:pPr>
        <w:rPr>
          <w:rFonts w:ascii="Century Gothic" w:hAnsi="Century Gothic" w:cstheme="majorHAnsi"/>
        </w:rPr>
      </w:pPr>
      <w:r w:rsidRPr="008A02DD">
        <w:rPr>
          <w:rFonts w:ascii="Century Gothic" w:hAnsi="Century Gothic" w:cstheme="majorHAnsi"/>
        </w:rPr>
        <w:t>- szerokości korony nasypu.</w:t>
      </w:r>
    </w:p>
    <w:p w14:paraId="6F6C795D" w14:textId="77777777" w:rsidR="00071DDC" w:rsidRPr="008A02DD" w:rsidRDefault="00A548CF">
      <w:pPr>
        <w:rPr>
          <w:rFonts w:ascii="Century Gothic" w:hAnsi="Century Gothic" w:cstheme="majorHAnsi"/>
        </w:rPr>
      </w:pPr>
      <w:r w:rsidRPr="008A02DD">
        <w:rPr>
          <w:rFonts w:ascii="Century Gothic" w:hAnsi="Century Gothic" w:cstheme="majorHAnsi"/>
        </w:rPr>
        <w:t>Sprawdzenie prawidłowości wykonania skarp polega na skontrolowaniu zgodności</w:t>
      </w:r>
      <w:r w:rsidRPr="008A02DD">
        <w:rPr>
          <w:rFonts w:ascii="Century Gothic" w:hAnsi="Century Gothic" w:cstheme="majorHAnsi"/>
        </w:rPr>
        <w:br/>
        <w:t>z wymaganiami dotyczącymi pochyleń i dokładności wykonania skarp, określonymi</w:t>
      </w:r>
      <w:r w:rsidRPr="008A02DD">
        <w:rPr>
          <w:rFonts w:ascii="Century Gothic" w:hAnsi="Century Gothic" w:cstheme="majorHAnsi"/>
        </w:rPr>
        <w:br/>
      </w:r>
      <w:r w:rsidRPr="008A02DD">
        <w:rPr>
          <w:rFonts w:ascii="Century Gothic" w:hAnsi="Century Gothic" w:cstheme="majorHAnsi"/>
        </w:rPr>
        <w:lastRenderedPageBreak/>
        <w:t>w dokumentacji projektowej. Sprawdzenie szerokości korony nasypu polega na porównaniu szerokości korony nasypu z wymiarami określonymi w dokumentacji projektowej.</w:t>
      </w:r>
    </w:p>
    <w:p w14:paraId="2F78E86F" w14:textId="77777777" w:rsidR="00071DDC" w:rsidRPr="008A02DD" w:rsidRDefault="00A548CF">
      <w:pPr>
        <w:rPr>
          <w:rFonts w:ascii="Century Gothic" w:hAnsi="Century Gothic" w:cstheme="majorHAnsi"/>
        </w:rPr>
      </w:pPr>
      <w:r w:rsidRPr="008A02DD">
        <w:rPr>
          <w:rFonts w:ascii="Century Gothic" w:hAnsi="Century Gothic" w:cstheme="majorHAnsi"/>
        </w:rPr>
        <w:t>Szerokość korony nasypu nie może być mniejsza niż wartości opisane w dokumentacji projektowej. Dopuszcza się wartości większe od podanych.</w:t>
      </w:r>
    </w:p>
    <w:p w14:paraId="4C79C9B5" w14:textId="77777777" w:rsidR="00071DDC" w:rsidRPr="008A02DD" w:rsidRDefault="00A548CF">
      <w:pPr>
        <w:rPr>
          <w:rFonts w:ascii="Century Gothic" w:hAnsi="Century Gothic" w:cstheme="majorHAnsi"/>
        </w:rPr>
      </w:pPr>
      <w:r w:rsidRPr="008A02DD">
        <w:rPr>
          <w:rFonts w:ascii="Century Gothic" w:hAnsi="Century Gothic" w:cstheme="majorHAnsi"/>
        </w:rPr>
        <w:t>Dopuszcza się wykonanie skarp o profilu łagodniejszym od zaprojektowanych (nie dotyczy części jezdnych toru).</w:t>
      </w:r>
    </w:p>
    <w:p w14:paraId="773C075B"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7. Obmiar robót</w:t>
      </w:r>
    </w:p>
    <w:p w14:paraId="54F32FC2"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7.1. Ogólne zasady obmiaru robót</w:t>
      </w:r>
    </w:p>
    <w:p w14:paraId="107C0F81" w14:textId="77777777" w:rsidR="00071DDC" w:rsidRPr="008A02DD" w:rsidRDefault="00A548CF">
      <w:pPr>
        <w:rPr>
          <w:rFonts w:ascii="Century Gothic" w:hAnsi="Century Gothic" w:cstheme="majorHAnsi"/>
        </w:rPr>
      </w:pPr>
      <w:r w:rsidRPr="008A02DD">
        <w:rPr>
          <w:rFonts w:ascii="Century Gothic" w:hAnsi="Century Gothic" w:cstheme="majorHAnsi"/>
        </w:rPr>
        <w:t>Ogólne zasady obmiaru robót podano w ST D-M-00.00.00 „Wymagania ogólne” pkt 7.</w:t>
      </w:r>
    </w:p>
    <w:p w14:paraId="026B7C2B"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7.2. Jednostka obmiarowa</w:t>
      </w:r>
    </w:p>
    <w:p w14:paraId="708728DA" w14:textId="77777777" w:rsidR="00071DDC" w:rsidRPr="008A02DD" w:rsidRDefault="00A548CF">
      <w:pPr>
        <w:rPr>
          <w:rFonts w:ascii="Century Gothic" w:hAnsi="Century Gothic" w:cstheme="majorHAnsi"/>
        </w:rPr>
      </w:pPr>
      <w:r w:rsidRPr="008A02DD">
        <w:rPr>
          <w:rFonts w:ascii="Century Gothic" w:hAnsi="Century Gothic" w:cstheme="majorHAnsi"/>
        </w:rPr>
        <w:t>Jednostką obmiarową jest:</w:t>
      </w:r>
    </w:p>
    <w:p w14:paraId="0C372BFC" w14:textId="77777777" w:rsidR="00071DDC" w:rsidRPr="008A02DD" w:rsidRDefault="00A548CF">
      <w:pPr>
        <w:rPr>
          <w:rFonts w:ascii="Century Gothic" w:hAnsi="Century Gothic" w:cstheme="majorHAnsi"/>
        </w:rPr>
      </w:pPr>
      <w:r w:rsidRPr="008A02DD">
        <w:rPr>
          <w:rFonts w:ascii="Century Gothic" w:hAnsi="Century Gothic" w:cstheme="majorHAnsi"/>
        </w:rPr>
        <w:t>- m3 (metr sześcienny) wykonanego nasypu.</w:t>
      </w:r>
    </w:p>
    <w:p w14:paraId="3B9F259C"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8. Odbiór robót</w:t>
      </w:r>
    </w:p>
    <w:p w14:paraId="63729AF3" w14:textId="77777777" w:rsidR="00071DDC" w:rsidRPr="008A02DD" w:rsidRDefault="00A548CF">
      <w:pPr>
        <w:rPr>
          <w:rFonts w:ascii="Century Gothic" w:hAnsi="Century Gothic" w:cstheme="majorHAnsi"/>
        </w:rPr>
      </w:pPr>
      <w:r w:rsidRPr="008A02DD">
        <w:rPr>
          <w:rFonts w:ascii="Century Gothic" w:hAnsi="Century Gothic" w:cstheme="majorHAnsi"/>
        </w:rPr>
        <w:t>Ogólne zasady odbioru robót podano w ST D-M-00.00.00 „Wymagania ogólne” pkt 8.</w:t>
      </w:r>
    </w:p>
    <w:p w14:paraId="3EAF4ED8" w14:textId="77777777" w:rsidR="00071DDC" w:rsidRPr="008A02DD" w:rsidRDefault="00A548CF">
      <w:pPr>
        <w:rPr>
          <w:rFonts w:ascii="Century Gothic" w:hAnsi="Century Gothic" w:cstheme="majorHAnsi"/>
        </w:rPr>
      </w:pPr>
      <w:r w:rsidRPr="008A02DD">
        <w:rPr>
          <w:rFonts w:ascii="Century Gothic" w:hAnsi="Century Gothic" w:cstheme="majorHAnsi"/>
        </w:rPr>
        <w:t>Roboty uznaje się za zgodne z dokumentacją projektową i ST jeżeli wszystkie pomiary i badania z zachowaniem tolerancji dały wyniki pozytywne.</w:t>
      </w:r>
    </w:p>
    <w:p w14:paraId="667083E4"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9. Podstawa płatności</w:t>
      </w:r>
    </w:p>
    <w:p w14:paraId="0580B05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9.1. Ogólne ustalenia dotyczące podstawy płatności</w:t>
      </w:r>
    </w:p>
    <w:p w14:paraId="34FA1D1A" w14:textId="77777777" w:rsidR="00071DDC" w:rsidRPr="008A02DD" w:rsidRDefault="00A548CF">
      <w:pPr>
        <w:rPr>
          <w:rFonts w:ascii="Century Gothic" w:hAnsi="Century Gothic" w:cstheme="majorHAnsi"/>
        </w:rPr>
      </w:pPr>
      <w:r w:rsidRPr="008A02DD">
        <w:rPr>
          <w:rFonts w:ascii="Century Gothic" w:hAnsi="Century Gothic" w:cstheme="majorHAnsi"/>
        </w:rPr>
        <w:t>Ogólne ustalenia dotyczące płatności podano w ST D-M-00.00.00 „Wymagania ogólne” pkt 9.</w:t>
      </w:r>
    </w:p>
    <w:p w14:paraId="7A3B2EF5"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9.2. Cena jednostki obmiarowej</w:t>
      </w:r>
    </w:p>
    <w:p w14:paraId="4B8555E7" w14:textId="77777777" w:rsidR="00071DDC" w:rsidRPr="008A02DD" w:rsidRDefault="00A548CF">
      <w:pPr>
        <w:rPr>
          <w:rFonts w:ascii="Century Gothic" w:hAnsi="Century Gothic" w:cstheme="majorHAnsi"/>
        </w:rPr>
      </w:pPr>
      <w:r w:rsidRPr="008A02DD">
        <w:rPr>
          <w:rFonts w:ascii="Century Gothic" w:hAnsi="Century Gothic" w:cstheme="majorHAnsi"/>
        </w:rPr>
        <w:t>Cena wykonania 1 m3 nasypów obejmuje:</w:t>
      </w:r>
    </w:p>
    <w:p w14:paraId="553D6425" w14:textId="77777777" w:rsidR="00071DDC" w:rsidRPr="008A02DD" w:rsidRDefault="00A548CF">
      <w:pPr>
        <w:rPr>
          <w:rFonts w:ascii="Century Gothic" w:hAnsi="Century Gothic" w:cstheme="majorHAnsi"/>
        </w:rPr>
      </w:pPr>
      <w:r w:rsidRPr="008A02DD">
        <w:rPr>
          <w:rFonts w:ascii="Century Gothic" w:hAnsi="Century Gothic" w:cstheme="majorHAnsi"/>
        </w:rPr>
        <w:t>- prace pomiarowe,</w:t>
      </w:r>
    </w:p>
    <w:p w14:paraId="2F37C87E" w14:textId="77777777" w:rsidR="00071DDC" w:rsidRPr="008A02DD" w:rsidRDefault="00A548CF">
      <w:pPr>
        <w:rPr>
          <w:rFonts w:ascii="Century Gothic" w:hAnsi="Century Gothic" w:cstheme="majorHAnsi"/>
        </w:rPr>
      </w:pPr>
      <w:r w:rsidRPr="008A02DD">
        <w:rPr>
          <w:rFonts w:ascii="Century Gothic" w:hAnsi="Century Gothic" w:cstheme="majorHAnsi"/>
        </w:rPr>
        <w:t>- oznakowanie robót,</w:t>
      </w:r>
    </w:p>
    <w:p w14:paraId="0A135694" w14:textId="77777777" w:rsidR="00071DDC" w:rsidRPr="008A02DD" w:rsidRDefault="00A548CF">
      <w:pPr>
        <w:rPr>
          <w:rFonts w:ascii="Century Gothic" w:hAnsi="Century Gothic" w:cstheme="majorHAnsi"/>
        </w:rPr>
      </w:pPr>
      <w:r w:rsidRPr="008A02DD">
        <w:rPr>
          <w:rFonts w:ascii="Century Gothic" w:hAnsi="Century Gothic" w:cstheme="majorHAnsi"/>
        </w:rPr>
        <w:t>- wbudowanie dostarczonego gruntu w nasyp,</w:t>
      </w:r>
    </w:p>
    <w:p w14:paraId="22ED2636" w14:textId="77777777" w:rsidR="00071DDC" w:rsidRPr="008A02DD" w:rsidRDefault="00A548CF">
      <w:pPr>
        <w:rPr>
          <w:rFonts w:ascii="Century Gothic" w:hAnsi="Century Gothic" w:cstheme="majorHAnsi"/>
        </w:rPr>
      </w:pPr>
      <w:r w:rsidRPr="008A02DD">
        <w:rPr>
          <w:rFonts w:ascii="Century Gothic" w:hAnsi="Century Gothic" w:cstheme="majorHAnsi"/>
        </w:rPr>
        <w:t>- zagęszczenie gruntu,</w:t>
      </w:r>
    </w:p>
    <w:p w14:paraId="7EDFB32A" w14:textId="77777777" w:rsidR="00071DDC" w:rsidRPr="008A02DD" w:rsidRDefault="00A548CF">
      <w:pPr>
        <w:rPr>
          <w:rFonts w:ascii="Century Gothic" w:hAnsi="Century Gothic" w:cstheme="majorHAnsi"/>
        </w:rPr>
      </w:pPr>
      <w:r w:rsidRPr="008A02DD">
        <w:rPr>
          <w:rFonts w:ascii="Century Gothic" w:hAnsi="Century Gothic" w:cstheme="majorHAnsi"/>
        </w:rPr>
        <w:t>- profilowanie powierzchni nasypu  i skarp,</w:t>
      </w:r>
    </w:p>
    <w:p w14:paraId="66E95262" w14:textId="77777777" w:rsidR="00071DDC" w:rsidRPr="008A02DD" w:rsidRDefault="00A548CF">
      <w:pPr>
        <w:rPr>
          <w:rFonts w:ascii="Century Gothic" w:hAnsi="Century Gothic" w:cstheme="majorHAnsi"/>
        </w:rPr>
      </w:pPr>
      <w:r w:rsidRPr="008A02DD">
        <w:rPr>
          <w:rFonts w:ascii="Century Gothic" w:hAnsi="Century Gothic" w:cstheme="majorHAnsi"/>
        </w:rPr>
        <w:t>- testowanie wykonanych przeszkód,</w:t>
      </w:r>
    </w:p>
    <w:p w14:paraId="200A6AD2" w14:textId="77777777" w:rsidR="00071DDC" w:rsidRPr="008A02DD" w:rsidRDefault="00A548CF">
      <w:pPr>
        <w:rPr>
          <w:rFonts w:ascii="Century Gothic" w:hAnsi="Century Gothic" w:cstheme="majorHAnsi"/>
        </w:rPr>
      </w:pPr>
      <w:r w:rsidRPr="008A02DD">
        <w:rPr>
          <w:rFonts w:ascii="Century Gothic" w:hAnsi="Century Gothic" w:cstheme="majorHAnsi"/>
        </w:rPr>
        <w:t>- korekta wielkości, lokalizacji i kształtu przeszkód,</w:t>
      </w:r>
    </w:p>
    <w:p w14:paraId="4AB0BF5F" w14:textId="77777777" w:rsidR="00071DDC" w:rsidRPr="008A02DD" w:rsidRDefault="00A548CF">
      <w:pPr>
        <w:rPr>
          <w:rFonts w:ascii="Century Gothic" w:hAnsi="Century Gothic" w:cstheme="majorHAnsi"/>
        </w:rPr>
      </w:pPr>
      <w:r w:rsidRPr="008A02DD">
        <w:rPr>
          <w:rFonts w:ascii="Century Gothic" w:hAnsi="Century Gothic" w:cstheme="majorHAnsi"/>
        </w:rPr>
        <w:t>- odwodnienie terenu robót,</w:t>
      </w:r>
    </w:p>
    <w:p w14:paraId="79AA8B7B" w14:textId="77777777" w:rsidR="00071DDC" w:rsidRPr="008A02DD" w:rsidRDefault="00A548CF">
      <w:pPr>
        <w:rPr>
          <w:rFonts w:ascii="Century Gothic" w:hAnsi="Century Gothic" w:cstheme="majorHAnsi"/>
        </w:rPr>
      </w:pPr>
      <w:r w:rsidRPr="008A02DD">
        <w:rPr>
          <w:rFonts w:ascii="Century Gothic" w:hAnsi="Century Gothic" w:cstheme="majorHAnsi"/>
        </w:rPr>
        <w:t>- wykonanie dróg dojazdowych na czas budowy, a następnie ich rozebranie,</w:t>
      </w:r>
    </w:p>
    <w:p w14:paraId="1EB5E413" w14:textId="77777777" w:rsidR="00071DDC" w:rsidRPr="008A02DD" w:rsidRDefault="00A548CF">
      <w:pPr>
        <w:rPr>
          <w:rFonts w:ascii="Century Gothic" w:hAnsi="Century Gothic" w:cstheme="majorHAnsi"/>
        </w:rPr>
      </w:pPr>
      <w:r w:rsidRPr="008A02DD">
        <w:rPr>
          <w:rFonts w:ascii="Century Gothic" w:hAnsi="Century Gothic" w:cstheme="majorHAnsi"/>
        </w:rPr>
        <w:t>- przeprowadzenie pomiarów i badań laboratoryjnych wymaganych w specyfikacji technicznej,</w:t>
      </w:r>
    </w:p>
    <w:p w14:paraId="42FB6014" w14:textId="77777777" w:rsidR="00071DDC" w:rsidRPr="008A02DD" w:rsidRDefault="00A548CF">
      <w:pPr>
        <w:rPr>
          <w:rFonts w:ascii="Century Gothic" w:hAnsi="Century Gothic" w:cstheme="majorHAnsi"/>
        </w:rPr>
      </w:pPr>
      <w:r w:rsidRPr="008A02DD">
        <w:rPr>
          <w:rFonts w:ascii="Century Gothic" w:hAnsi="Century Gothic" w:cstheme="majorHAnsi"/>
        </w:rPr>
        <w:t>- uporządkowanie terenu robót.</w:t>
      </w:r>
    </w:p>
    <w:p w14:paraId="40A1BB6D"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10. Przepisy związane</w:t>
      </w:r>
    </w:p>
    <w:p w14:paraId="7723A4AE" w14:textId="48FE8C9E" w:rsidR="00071DDC" w:rsidRPr="008A02DD" w:rsidRDefault="00A548CF" w:rsidP="00405B76">
      <w:pPr>
        <w:widowControl/>
        <w:pBdr>
          <w:top w:val="nil"/>
          <w:left w:val="nil"/>
          <w:bottom w:val="nil"/>
          <w:right w:val="nil"/>
          <w:between w:val="nil"/>
        </w:pBdr>
        <w:spacing w:after="200" w:line="276" w:lineRule="auto"/>
        <w:rPr>
          <w:rFonts w:ascii="Century Gothic" w:hAnsi="Century Gothic" w:cstheme="majorHAnsi"/>
          <w:color w:val="000000"/>
          <w:sz w:val="22"/>
          <w:szCs w:val="22"/>
        </w:rPr>
      </w:pPr>
      <w:r w:rsidRPr="008A02DD">
        <w:rPr>
          <w:rFonts w:ascii="Century Gothic" w:hAnsi="Century Gothic" w:cstheme="majorHAnsi"/>
          <w:color w:val="000000"/>
          <w:sz w:val="22"/>
          <w:szCs w:val="22"/>
        </w:rPr>
        <w:t>Spis przepisów związanych podano w ST D-02.00.01 pkt 10.</w:t>
      </w:r>
    </w:p>
    <w:p w14:paraId="2D71A76A"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r w:rsidRPr="008A02DD">
        <w:rPr>
          <w:rFonts w:ascii="Century Gothic" w:hAnsi="Century Gothic" w:cstheme="majorHAnsi"/>
          <w:noProof/>
        </w:rPr>
        <w:lastRenderedPageBreak/>
        <mc:AlternateContent>
          <mc:Choice Requires="wpg">
            <w:drawing>
              <wp:anchor distT="0" distB="0" distL="114300" distR="114300" simplePos="0" relativeHeight="251662336" behindDoc="0" locked="0" layoutInCell="1" hidden="0" allowOverlap="1" wp14:anchorId="0C7F9D08" wp14:editId="16B7F18F">
                <wp:simplePos x="0" y="0"/>
                <wp:positionH relativeFrom="column">
                  <wp:posOffset>1</wp:posOffset>
                </wp:positionH>
                <wp:positionV relativeFrom="paragraph">
                  <wp:posOffset>165100</wp:posOffset>
                </wp:positionV>
                <wp:extent cx="5829480" cy="12700"/>
                <wp:effectExtent l="0" t="0" r="0" b="0"/>
                <wp:wrapNone/>
                <wp:docPr id="15" name="Łącznik prosty ze strzałką 15"/>
                <wp:cNvGraphicFramePr/>
                <a:graphic xmlns:a="http://schemas.openxmlformats.org/drawingml/2006/main">
                  <a:graphicData uri="http://schemas.microsoft.com/office/word/2010/wordprocessingShape">
                    <wps:wsp>
                      <wps:cNvCnPr/>
                      <wps:spPr>
                        <a:xfrm>
                          <a:off x="2431260" y="3780000"/>
                          <a:ext cx="582948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wp:posOffset>
                </wp:positionH>
                <wp:positionV relativeFrom="paragraph">
                  <wp:posOffset>165100</wp:posOffset>
                </wp:positionV>
                <wp:extent cx="5829480" cy="12700"/>
                <wp:effectExtent b="0" l="0" r="0" t="0"/>
                <wp:wrapNone/>
                <wp:docPr id="15" name="image6.png"/>
                <a:graphic>
                  <a:graphicData uri="http://schemas.openxmlformats.org/drawingml/2006/picture">
                    <pic:pic>
                      <pic:nvPicPr>
                        <pic:cNvPr id="0" name="image6.png"/>
                        <pic:cNvPicPr preferRelativeResize="0"/>
                      </pic:nvPicPr>
                      <pic:blipFill>
                        <a:blip r:embed="rId14"/>
                        <a:srcRect/>
                        <a:stretch>
                          <a:fillRect/>
                        </a:stretch>
                      </pic:blipFill>
                      <pic:spPr>
                        <a:xfrm>
                          <a:off x="0" y="0"/>
                          <a:ext cx="5829480" cy="12700"/>
                        </a:xfrm>
                        <a:prstGeom prst="rect"/>
                        <a:ln/>
                      </pic:spPr>
                    </pic:pic>
                  </a:graphicData>
                </a:graphic>
              </wp:anchor>
            </w:drawing>
          </mc:Fallback>
        </mc:AlternateContent>
      </w:r>
    </w:p>
    <w:p w14:paraId="7C305F40" w14:textId="77777777" w:rsidR="00071DDC" w:rsidRPr="008A02DD" w:rsidRDefault="00A548CF">
      <w:pPr>
        <w:widowControl/>
        <w:pBdr>
          <w:top w:val="nil"/>
          <w:left w:val="nil"/>
          <w:bottom w:val="nil"/>
          <w:right w:val="nil"/>
          <w:between w:val="nil"/>
        </w:pBdr>
        <w:spacing w:line="240" w:lineRule="auto"/>
        <w:rPr>
          <w:rFonts w:ascii="Century Gothic" w:hAnsi="Century Gothic" w:cstheme="majorHAnsi"/>
          <w:b/>
          <w:color w:val="000000"/>
          <w:sz w:val="24"/>
          <w:szCs w:val="24"/>
        </w:rPr>
      </w:pPr>
      <w:r w:rsidRPr="008A02DD">
        <w:rPr>
          <w:rFonts w:ascii="Century Gothic" w:hAnsi="Century Gothic" w:cstheme="majorHAnsi"/>
          <w:b/>
          <w:color w:val="000000"/>
          <w:sz w:val="24"/>
          <w:szCs w:val="24"/>
        </w:rPr>
        <w:t xml:space="preserve">SPECYFIKACJA TECHNICZNA WYKONANIA I ODBIORU ROBÓT BUDOWLANYCH </w:t>
      </w:r>
    </w:p>
    <w:p w14:paraId="66C320F8" w14:textId="77777777" w:rsidR="00071DDC" w:rsidRPr="008A02DD" w:rsidRDefault="00A548CF">
      <w:pPr>
        <w:widowControl/>
        <w:pBdr>
          <w:top w:val="nil"/>
          <w:left w:val="nil"/>
          <w:bottom w:val="nil"/>
          <w:right w:val="nil"/>
          <w:between w:val="nil"/>
        </w:pBdr>
        <w:spacing w:line="240" w:lineRule="auto"/>
        <w:rPr>
          <w:rFonts w:ascii="Century Gothic" w:hAnsi="Century Gothic" w:cstheme="majorHAnsi"/>
          <w:b/>
          <w:color w:val="000000"/>
          <w:sz w:val="24"/>
          <w:szCs w:val="24"/>
        </w:rPr>
      </w:pPr>
      <w:r w:rsidRPr="008A02DD">
        <w:rPr>
          <w:rFonts w:ascii="Century Gothic" w:hAnsi="Century Gothic" w:cstheme="majorHAnsi"/>
          <w:b/>
          <w:color w:val="000000"/>
          <w:sz w:val="24"/>
          <w:szCs w:val="24"/>
        </w:rPr>
        <w:t>04.04.02 PODBUDOWA Z KRUSZYWA ŁAMANEGO STABILIZOWANEGO MECHANICZNIE</w:t>
      </w:r>
    </w:p>
    <w:p w14:paraId="66D4BAB5"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b/>
          <w:color w:val="000000"/>
          <w:sz w:val="30"/>
          <w:szCs w:val="30"/>
        </w:rPr>
      </w:pPr>
      <w:r w:rsidRPr="008A02DD">
        <w:rPr>
          <w:rFonts w:ascii="Century Gothic" w:hAnsi="Century Gothic" w:cstheme="majorHAnsi"/>
          <w:noProof/>
        </w:rPr>
        <mc:AlternateContent>
          <mc:Choice Requires="wpg">
            <w:drawing>
              <wp:anchor distT="0" distB="0" distL="114300" distR="114300" simplePos="0" relativeHeight="251663360" behindDoc="0" locked="0" layoutInCell="1" hidden="0" allowOverlap="1" wp14:anchorId="29BAB086" wp14:editId="7A12D9A5">
                <wp:simplePos x="0" y="0"/>
                <wp:positionH relativeFrom="column">
                  <wp:posOffset>-38099</wp:posOffset>
                </wp:positionH>
                <wp:positionV relativeFrom="paragraph">
                  <wp:posOffset>25400</wp:posOffset>
                </wp:positionV>
                <wp:extent cx="5829300" cy="12700"/>
                <wp:effectExtent l="0" t="0" r="0" b="0"/>
                <wp:wrapNone/>
                <wp:docPr id="16" name="Łącznik prosty ze strzałką 16"/>
                <wp:cNvGraphicFramePr/>
                <a:graphic xmlns:a="http://schemas.openxmlformats.org/drawingml/2006/main">
                  <a:graphicData uri="http://schemas.microsoft.com/office/word/2010/wordprocessingShape">
                    <wps:wsp>
                      <wps:cNvCnPr/>
                      <wps:spPr>
                        <a:xfrm>
                          <a:off x="2431350" y="3780000"/>
                          <a:ext cx="582930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-38099</wp:posOffset>
                </wp:positionH>
                <wp:positionV relativeFrom="paragraph">
                  <wp:posOffset>25400</wp:posOffset>
                </wp:positionV>
                <wp:extent cx="5829300" cy="12700"/>
                <wp:effectExtent b="0" l="0" r="0" t="0"/>
                <wp:wrapNone/>
                <wp:docPr id="16" name="image7.png"/>
                <a:graphic>
                  <a:graphicData uri="http://schemas.openxmlformats.org/drawingml/2006/picture">
                    <pic:pic>
                      <pic:nvPicPr>
                        <pic:cNvPr id="0" name="image7.png"/>
                        <pic:cNvPicPr preferRelativeResize="0"/>
                      </pic:nvPicPr>
                      <pic:blipFill>
                        <a:blip r:embed="rId15"/>
                        <a:srcRect/>
                        <a:stretch>
                          <a:fillRect/>
                        </a:stretch>
                      </pic:blipFill>
                      <pic:spPr>
                        <a:xfrm>
                          <a:off x="0" y="0"/>
                          <a:ext cx="5829300" cy="12700"/>
                        </a:xfrm>
                        <a:prstGeom prst="rect"/>
                        <a:ln/>
                      </pic:spPr>
                    </pic:pic>
                  </a:graphicData>
                </a:graphic>
              </wp:anchor>
            </w:drawing>
          </mc:Fallback>
        </mc:AlternateContent>
      </w:r>
    </w:p>
    <w:p w14:paraId="0A0BB22F"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t>1. Wstęp</w:t>
      </w:r>
    </w:p>
    <w:p w14:paraId="7DBF754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1.1. Przedmiot ST</w:t>
      </w:r>
    </w:p>
    <w:p w14:paraId="350364E9" w14:textId="77777777" w:rsidR="00071DDC" w:rsidRPr="008A02DD" w:rsidRDefault="00A548CF">
      <w:pPr>
        <w:rPr>
          <w:rFonts w:ascii="Century Gothic" w:hAnsi="Century Gothic" w:cstheme="majorHAnsi"/>
        </w:rPr>
      </w:pPr>
      <w:r w:rsidRPr="008A02DD">
        <w:rPr>
          <w:rFonts w:ascii="Century Gothic" w:hAnsi="Century Gothic" w:cstheme="majorHAnsi"/>
        </w:rPr>
        <w:t>Przedmiotem niniejszej specyfikacji technicznej (ST) są wymagania dotyczące wykonania</w:t>
      </w:r>
      <w:r w:rsidRPr="008A02DD">
        <w:rPr>
          <w:rFonts w:ascii="Century Gothic" w:hAnsi="Century Gothic" w:cstheme="majorHAnsi"/>
        </w:rPr>
        <w:br/>
        <w:t>i odbioru robót związanych z wykonaniem podbudowy rowerowego placu zabaw - PUMPTRACK z kruszywa łamanego stabilizowanego mechanicznie.</w:t>
      </w:r>
    </w:p>
    <w:p w14:paraId="5E430DF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1.2. Zakres stosowania ST</w:t>
      </w:r>
    </w:p>
    <w:p w14:paraId="4D7CB0D3" w14:textId="77777777" w:rsidR="00071DDC" w:rsidRPr="008A02DD" w:rsidRDefault="00A548CF">
      <w:pPr>
        <w:rPr>
          <w:rFonts w:ascii="Century Gothic" w:hAnsi="Century Gothic" w:cstheme="majorHAnsi"/>
        </w:rPr>
      </w:pPr>
      <w:r w:rsidRPr="008A02DD">
        <w:rPr>
          <w:rFonts w:ascii="Century Gothic" w:hAnsi="Century Gothic" w:cstheme="majorHAnsi"/>
        </w:rPr>
        <w:t>Specyfikacja Techniczna jest stosowana jako dokument przetargowy i kontraktowy przy zlecaniu i realizacji robót wymienionych w punkcie 1.1.</w:t>
      </w:r>
    </w:p>
    <w:p w14:paraId="4398698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1.3. Zakres robót objętych ST</w:t>
      </w:r>
    </w:p>
    <w:p w14:paraId="4915B9A2"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Ustalenia zawarte w niniejszej specyfikacji dotyczą zasad prowadzenia robót związanych </w:t>
      </w:r>
      <w:r w:rsidRPr="008A02DD">
        <w:rPr>
          <w:rFonts w:ascii="Century Gothic" w:hAnsi="Century Gothic" w:cstheme="majorHAnsi"/>
        </w:rPr>
        <w:br/>
        <w:t xml:space="preserve">z wykonaniem podbudowy rowerowego placu zabaw - PUMPTRACK z kruszywa łamanego </w:t>
      </w:r>
      <w:r w:rsidRPr="008A02DD">
        <w:rPr>
          <w:rFonts w:ascii="Century Gothic" w:hAnsi="Century Gothic" w:cstheme="majorHAnsi"/>
        </w:rPr>
        <w:br/>
        <w:t>o uziarnieniu 0/31,5 mm stabilizowanego mechanicznie, jako podbudowy zasadniczej konstrukcji.</w:t>
      </w:r>
    </w:p>
    <w:p w14:paraId="617F6845"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1.4. Określenia podstawowe</w:t>
      </w:r>
    </w:p>
    <w:p w14:paraId="6FD018E6" w14:textId="77777777" w:rsidR="00071DDC" w:rsidRPr="008A02DD" w:rsidRDefault="00A548CF">
      <w:pPr>
        <w:rPr>
          <w:rFonts w:ascii="Century Gothic" w:hAnsi="Century Gothic" w:cstheme="majorHAnsi"/>
        </w:rPr>
      </w:pPr>
      <w:r w:rsidRPr="008A02DD">
        <w:rPr>
          <w:rFonts w:ascii="Century Gothic" w:hAnsi="Century Gothic" w:cstheme="majorHAnsi"/>
          <w:b/>
        </w:rPr>
        <w:t>1.4.1.</w:t>
      </w:r>
      <w:r w:rsidRPr="008A02DD">
        <w:rPr>
          <w:rFonts w:ascii="Century Gothic" w:hAnsi="Century Gothic" w:cstheme="majorHAnsi"/>
        </w:rPr>
        <w:t xml:space="preserve"> Stabilizacja mechaniczna - proces technologiczny, polegający na odpowiednim zagęszczeniu w optymalnej wilgotności kruszywa o właściwie dobranym uziarnieniu.</w:t>
      </w:r>
    </w:p>
    <w:p w14:paraId="1D5816BC" w14:textId="77777777" w:rsidR="00071DDC" w:rsidRPr="008A02DD" w:rsidRDefault="00A548CF">
      <w:pPr>
        <w:rPr>
          <w:rFonts w:ascii="Century Gothic" w:hAnsi="Century Gothic" w:cstheme="majorHAnsi"/>
        </w:rPr>
      </w:pPr>
      <w:r w:rsidRPr="008A02DD">
        <w:rPr>
          <w:rFonts w:ascii="Century Gothic" w:hAnsi="Century Gothic" w:cstheme="majorHAnsi"/>
          <w:b/>
        </w:rPr>
        <w:t>1.4.2.</w:t>
      </w:r>
      <w:r w:rsidRPr="008A02DD">
        <w:rPr>
          <w:rFonts w:ascii="Century Gothic" w:hAnsi="Century Gothic" w:cstheme="majorHAnsi"/>
        </w:rPr>
        <w:t xml:space="preserve"> Podbudowa z kruszywa łamanego stabilizowanego mechanicznie - jedna lub więcej warstw zagęszczonej mieszanki, która stanowi warstwę nośną nawierzchni.</w:t>
      </w:r>
    </w:p>
    <w:p w14:paraId="576CE26B"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1.4.3. </w:t>
      </w:r>
      <w:r w:rsidRPr="008A02DD">
        <w:rPr>
          <w:rFonts w:ascii="Century Gothic" w:hAnsi="Century Gothic" w:cstheme="majorHAnsi"/>
        </w:rPr>
        <w:t xml:space="preserve">Pozostałe określenia podstawowe są zgodne z odpowiednimi polskimi normami </w:t>
      </w:r>
      <w:r w:rsidRPr="008A02DD">
        <w:rPr>
          <w:rFonts w:ascii="Century Gothic" w:hAnsi="Century Gothic" w:cstheme="majorHAnsi"/>
        </w:rPr>
        <w:br/>
        <w:t>i definicjami podanymi w ST D-04.04.00 „Podbudowa z kruszyw, Wymagania ogólne” pkt 1.4.</w:t>
      </w:r>
    </w:p>
    <w:p w14:paraId="0736FE9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1.5. Ogólne wymagania dotyczące robót</w:t>
      </w:r>
    </w:p>
    <w:p w14:paraId="63D1808E"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Ogólne wymagania dotyczące robót podano w ST D-04.04.00 „Wymagania ogólne” pkt 1.5. Wykonawca jest odpowiedzialny za jakość wykonanych robót, oraz za testowanie i weryfikację zaprojektowanych kształtów przeszkód toru. w tym celu wymagane jest przedstawienie opinii czynnego zawodnika/instruktora rowerowego. </w:t>
      </w:r>
      <w:r w:rsidRPr="008A02DD">
        <w:rPr>
          <w:rFonts w:ascii="Century Gothic" w:hAnsi="Century Gothic" w:cstheme="majorHAnsi"/>
          <w:color w:val="000000"/>
        </w:rPr>
        <w:t>Profilowanie, lokalizacja, wysokości względne przeszkód toru oraz samo ich wykonanie może ulec zmianie ze względów bezpieczeństwa, oraz ze względu na polepszenie właściwości jezdnych toru.</w:t>
      </w:r>
    </w:p>
    <w:p w14:paraId="773DAD09"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2. Materiały</w:t>
      </w:r>
    </w:p>
    <w:p w14:paraId="1424303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2.1. Ogólne wymagania dotyczące materiałów</w:t>
      </w:r>
    </w:p>
    <w:p w14:paraId="4B5AE195"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materiałów, ich pozyskiwania i składowania, podano w ST D-04.04.00 „Podbudowa z kruszyw, Wymagania ogólne” pkt 2.</w:t>
      </w:r>
    </w:p>
    <w:p w14:paraId="788CFA0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lastRenderedPageBreak/>
        <w:t>2.2. Rodzaje materiałów</w:t>
      </w:r>
    </w:p>
    <w:p w14:paraId="5360C3C5"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Materiałem do wykonania podbudowy z kruszywa łamanego stabilizowanego mechanicznie, powinno być kruszywo łamane uzyskane w wyniku </w:t>
      </w:r>
      <w:proofErr w:type="spellStart"/>
      <w:r w:rsidRPr="008A02DD">
        <w:rPr>
          <w:rFonts w:ascii="Century Gothic" w:hAnsi="Century Gothic" w:cstheme="majorHAnsi"/>
        </w:rPr>
        <w:t>przekruszenia</w:t>
      </w:r>
      <w:proofErr w:type="spellEnd"/>
      <w:r w:rsidRPr="008A02DD">
        <w:rPr>
          <w:rFonts w:ascii="Century Gothic" w:hAnsi="Century Gothic" w:cstheme="majorHAnsi"/>
        </w:rPr>
        <w:t xml:space="preserve"> surowca skalnego litego lub kamieni narzutowych lub otoczaków o średnicy większej niż 63 mm. Kruszywo pochodzące</w:t>
      </w:r>
      <w:r w:rsidRPr="008A02DD">
        <w:rPr>
          <w:rFonts w:ascii="Century Gothic" w:hAnsi="Century Gothic" w:cstheme="majorHAnsi"/>
        </w:rPr>
        <w:br/>
        <w:t>z kruszenia kamieni narzutowych lub otoczaków powinno mieć 100% ziaren łamanych, czyli ziaren o wszystkich powierzchniach przełamanych i szorstkich. Kruszywo powinno być jednorodne bez zanieczyszczeń obcych i bez domieszek gliny.</w:t>
      </w:r>
    </w:p>
    <w:p w14:paraId="424345B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2.3. Wymagania dla materiałów</w:t>
      </w:r>
    </w:p>
    <w:p w14:paraId="29D56B13" w14:textId="77777777" w:rsidR="00071DDC" w:rsidRPr="008A02DD" w:rsidRDefault="00A548CF">
      <w:pPr>
        <w:rPr>
          <w:rFonts w:ascii="Century Gothic" w:hAnsi="Century Gothic" w:cstheme="majorHAnsi"/>
        </w:rPr>
      </w:pPr>
      <w:r w:rsidRPr="008A02DD">
        <w:rPr>
          <w:rFonts w:ascii="Century Gothic" w:hAnsi="Century Gothic" w:cstheme="majorHAnsi"/>
          <w:b/>
        </w:rPr>
        <w:t>2.3.1.</w:t>
      </w:r>
      <w:r w:rsidRPr="008A02DD">
        <w:rPr>
          <w:rFonts w:ascii="Century Gothic" w:hAnsi="Century Gothic" w:cstheme="majorHAnsi"/>
        </w:rPr>
        <w:t xml:space="preserve"> Uziarnienie kruszywa</w:t>
      </w:r>
    </w:p>
    <w:p w14:paraId="7B796E39" w14:textId="77777777" w:rsidR="00071DDC" w:rsidRPr="008A02DD" w:rsidRDefault="00A548CF">
      <w:pPr>
        <w:rPr>
          <w:rFonts w:ascii="Century Gothic" w:hAnsi="Century Gothic" w:cstheme="majorHAnsi"/>
        </w:rPr>
      </w:pPr>
      <w:r w:rsidRPr="008A02DD">
        <w:rPr>
          <w:rFonts w:ascii="Century Gothic" w:hAnsi="Century Gothic" w:cstheme="majorHAnsi"/>
        </w:rPr>
        <w:t>Krzywa uziarnienia mieszanki powinna być ciągła i nie może przebiegać od dolnej krzywej granicznej uziarnienia do górnej krzywej uziarnienia na sąsiednich sitach. Wymiar największego ziarna nie może przekraczać 2/3 grubości warstwy układanej jednorazowo.</w:t>
      </w:r>
    </w:p>
    <w:p w14:paraId="7C8674FE" w14:textId="77777777" w:rsidR="00071DDC" w:rsidRPr="008A02DD" w:rsidRDefault="00A548CF">
      <w:pPr>
        <w:rPr>
          <w:rFonts w:ascii="Century Gothic" w:hAnsi="Century Gothic" w:cstheme="majorHAnsi"/>
        </w:rPr>
      </w:pPr>
      <w:r w:rsidRPr="008A02DD">
        <w:rPr>
          <w:rFonts w:ascii="Century Gothic" w:hAnsi="Century Gothic" w:cstheme="majorHAnsi"/>
        </w:rPr>
        <w:t>Krzywa uziarnienia kruszywa, określona według PN-EN 933-1, powinna mieścić się pomiędzy krzywymi granicznymi pól dobrego uziarnienia podanymi na rysunku 1.</w:t>
      </w:r>
    </w:p>
    <w:p w14:paraId="4D4330E1" w14:textId="77777777" w:rsidR="00071DDC" w:rsidRPr="008A02DD" w:rsidRDefault="00A548CF">
      <w:pPr>
        <w:widowControl/>
        <w:pBdr>
          <w:top w:val="nil"/>
          <w:left w:val="nil"/>
          <w:bottom w:val="nil"/>
          <w:right w:val="nil"/>
          <w:between w:val="nil"/>
        </w:pBdr>
        <w:spacing w:after="200" w:line="276" w:lineRule="auto"/>
        <w:rPr>
          <w:rFonts w:ascii="Century Gothic" w:hAnsi="Century Gothic" w:cstheme="majorHAnsi"/>
          <w:i/>
          <w:color w:val="000000"/>
          <w:sz w:val="22"/>
          <w:szCs w:val="22"/>
        </w:rPr>
      </w:pPr>
      <w:r w:rsidRPr="008A02DD">
        <w:rPr>
          <w:rFonts w:ascii="Century Gothic" w:hAnsi="Century Gothic" w:cstheme="majorHAnsi"/>
          <w:i/>
          <w:color w:val="000000"/>
          <w:sz w:val="22"/>
          <w:szCs w:val="22"/>
        </w:rPr>
        <w:t>Rysunek 1. Pole dobrego uziarnienia kruszyw przeznaczonych na podbudowy wykonywane metodą stabilizacji mechanicznej.</w:t>
      </w:r>
      <w:r w:rsidRPr="008A02DD">
        <w:rPr>
          <w:rFonts w:ascii="Century Gothic" w:hAnsi="Century Gothic" w:cstheme="majorHAnsi"/>
          <w:noProof/>
        </w:rPr>
        <w:drawing>
          <wp:anchor distT="0" distB="0" distL="114300" distR="114300" simplePos="0" relativeHeight="251664384" behindDoc="0" locked="0" layoutInCell="1" hidden="0" allowOverlap="1" wp14:anchorId="40348E65" wp14:editId="3B47917B">
            <wp:simplePos x="0" y="0"/>
            <wp:positionH relativeFrom="column">
              <wp:posOffset>522900</wp:posOffset>
            </wp:positionH>
            <wp:positionV relativeFrom="paragraph">
              <wp:posOffset>0</wp:posOffset>
            </wp:positionV>
            <wp:extent cx="4714920" cy="3124079"/>
            <wp:effectExtent l="0" t="0" r="0" b="0"/>
            <wp:wrapTopAndBottom distT="0" distB="0"/>
            <wp:docPr id="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4714920" cy="3124079"/>
                    </a:xfrm>
                    <a:prstGeom prst="rect">
                      <a:avLst/>
                    </a:prstGeom>
                    <a:ln/>
                  </pic:spPr>
                </pic:pic>
              </a:graphicData>
            </a:graphic>
          </wp:anchor>
        </w:drawing>
      </w:r>
    </w:p>
    <w:p w14:paraId="25B70447" w14:textId="77777777" w:rsidR="00071DDC" w:rsidRPr="008A02DD" w:rsidRDefault="00A548CF">
      <w:pPr>
        <w:rPr>
          <w:rFonts w:ascii="Century Gothic" w:hAnsi="Century Gothic" w:cstheme="majorHAnsi"/>
        </w:rPr>
      </w:pPr>
      <w:r w:rsidRPr="008A02DD">
        <w:rPr>
          <w:rFonts w:ascii="Century Gothic" w:hAnsi="Century Gothic" w:cstheme="majorHAnsi"/>
        </w:rPr>
        <w:t>1-2</w:t>
      </w:r>
      <w:r w:rsidRPr="008A02DD">
        <w:rPr>
          <w:rFonts w:ascii="Century Gothic" w:hAnsi="Century Gothic" w:cstheme="majorHAnsi"/>
        </w:rPr>
        <w:tab/>
        <w:t>kruszywo na podbudowę zasadniczą/podbudowę jednowarstwową.</w:t>
      </w:r>
    </w:p>
    <w:p w14:paraId="792BD7C7" w14:textId="77777777" w:rsidR="00071DDC" w:rsidRPr="008A02DD" w:rsidRDefault="00A548CF">
      <w:pPr>
        <w:rPr>
          <w:rFonts w:ascii="Century Gothic" w:hAnsi="Century Gothic" w:cstheme="majorHAnsi"/>
        </w:rPr>
      </w:pPr>
      <w:r w:rsidRPr="008A02DD">
        <w:rPr>
          <w:rFonts w:ascii="Century Gothic" w:hAnsi="Century Gothic" w:cstheme="majorHAnsi"/>
          <w:b/>
        </w:rPr>
        <w:t>2.3.2.</w:t>
      </w:r>
      <w:r w:rsidRPr="008A02DD">
        <w:rPr>
          <w:rFonts w:ascii="Century Gothic" w:hAnsi="Century Gothic" w:cstheme="majorHAnsi"/>
        </w:rPr>
        <w:t xml:space="preserve"> Właściwości kruszywa</w:t>
      </w:r>
    </w:p>
    <w:p w14:paraId="2201F225" w14:textId="77777777" w:rsidR="00071DDC" w:rsidRPr="008A02DD" w:rsidRDefault="00A548CF">
      <w:pPr>
        <w:rPr>
          <w:rFonts w:ascii="Century Gothic" w:hAnsi="Century Gothic" w:cstheme="majorHAnsi"/>
        </w:rPr>
      </w:pPr>
      <w:bookmarkStart w:id="4" w:name="_heading=h.3znysh7" w:colFirst="0" w:colLast="0"/>
      <w:bookmarkEnd w:id="4"/>
      <w:r w:rsidRPr="008A02DD">
        <w:rPr>
          <w:rFonts w:ascii="Century Gothic" w:hAnsi="Century Gothic" w:cstheme="majorHAnsi"/>
        </w:rPr>
        <w:t>Kruszywa powinny spełniać wymagania określone w tablicy 1.</w:t>
      </w:r>
    </w:p>
    <w:p w14:paraId="3FB32ADE"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br w:type="page"/>
      </w:r>
    </w:p>
    <w:p w14:paraId="57804DAE"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Tablica 1.</w:t>
      </w:r>
    </w:p>
    <w:tbl>
      <w:tblPr>
        <w:tblStyle w:val="a2"/>
        <w:tblW w:w="9800" w:type="dxa"/>
        <w:tblInd w:w="-75" w:type="dxa"/>
        <w:tblLayout w:type="fixed"/>
        <w:tblLook w:val="0000" w:firstRow="0" w:lastRow="0" w:firstColumn="0" w:lastColumn="0" w:noHBand="0" w:noVBand="0"/>
      </w:tblPr>
      <w:tblGrid>
        <w:gridCol w:w="496"/>
        <w:gridCol w:w="6054"/>
        <w:gridCol w:w="1317"/>
        <w:gridCol w:w="1933"/>
      </w:tblGrid>
      <w:tr w:rsidR="00071DDC" w:rsidRPr="008A02DD" w14:paraId="58504F24" w14:textId="77777777">
        <w:trPr>
          <w:trHeight w:val="317"/>
        </w:trPr>
        <w:tc>
          <w:tcPr>
            <w:tcW w:w="496" w:type="dxa"/>
            <w:tcBorders>
              <w:top w:val="single" w:sz="4" w:space="0" w:color="000000"/>
              <w:left w:val="single" w:sz="4" w:space="0" w:color="000000"/>
              <w:bottom w:val="single" w:sz="4" w:space="0" w:color="000000"/>
            </w:tcBorders>
            <w:tcMar>
              <w:top w:w="0" w:type="dxa"/>
              <w:left w:w="70" w:type="dxa"/>
              <w:bottom w:w="0" w:type="dxa"/>
              <w:right w:w="70" w:type="dxa"/>
            </w:tcMar>
          </w:tcPr>
          <w:p w14:paraId="7030ED8A"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Lp.</w:t>
            </w:r>
          </w:p>
        </w:tc>
        <w:tc>
          <w:tcPr>
            <w:tcW w:w="6054" w:type="dxa"/>
            <w:tcBorders>
              <w:top w:val="single" w:sz="4" w:space="0" w:color="000000"/>
              <w:left w:val="single" w:sz="6" w:space="0" w:color="000000"/>
              <w:bottom w:val="single" w:sz="4" w:space="0" w:color="000000"/>
            </w:tcBorders>
            <w:tcMar>
              <w:top w:w="0" w:type="dxa"/>
              <w:left w:w="70" w:type="dxa"/>
              <w:bottom w:w="0" w:type="dxa"/>
              <w:right w:w="70" w:type="dxa"/>
            </w:tcMar>
          </w:tcPr>
          <w:p w14:paraId="2015C577"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Wyszczególnienie właściwości</w:t>
            </w:r>
          </w:p>
        </w:tc>
        <w:tc>
          <w:tcPr>
            <w:tcW w:w="1317" w:type="dxa"/>
            <w:tcBorders>
              <w:top w:val="single" w:sz="4" w:space="0" w:color="000000"/>
              <w:left w:val="single" w:sz="6" w:space="0" w:color="000000"/>
              <w:bottom w:val="single" w:sz="4" w:space="0" w:color="000000"/>
            </w:tcBorders>
            <w:tcMar>
              <w:top w:w="0" w:type="dxa"/>
              <w:left w:w="70" w:type="dxa"/>
              <w:bottom w:w="0" w:type="dxa"/>
              <w:right w:w="70" w:type="dxa"/>
            </w:tcMar>
          </w:tcPr>
          <w:p w14:paraId="7E45234B"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Wymagania</w:t>
            </w:r>
          </w:p>
        </w:tc>
        <w:tc>
          <w:tcPr>
            <w:tcW w:w="1933" w:type="dxa"/>
            <w:tcBorders>
              <w:top w:val="single" w:sz="4" w:space="0" w:color="000000"/>
              <w:left w:val="single" w:sz="6" w:space="0" w:color="000000"/>
              <w:bottom w:val="single" w:sz="4" w:space="0" w:color="000000"/>
              <w:right w:val="single" w:sz="4" w:space="0" w:color="000000"/>
            </w:tcBorders>
            <w:tcMar>
              <w:top w:w="0" w:type="dxa"/>
              <w:left w:w="70" w:type="dxa"/>
              <w:bottom w:w="0" w:type="dxa"/>
              <w:right w:w="70" w:type="dxa"/>
            </w:tcMar>
          </w:tcPr>
          <w:p w14:paraId="3D67F5DF"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Badania według</w:t>
            </w:r>
          </w:p>
        </w:tc>
      </w:tr>
      <w:tr w:rsidR="00071DDC" w:rsidRPr="008A02DD" w14:paraId="78AD2038" w14:textId="77777777">
        <w:tc>
          <w:tcPr>
            <w:tcW w:w="496" w:type="dxa"/>
            <w:tcBorders>
              <w:top w:val="single" w:sz="4" w:space="0" w:color="000000"/>
              <w:left w:val="single" w:sz="4" w:space="0" w:color="000000"/>
              <w:bottom w:val="single" w:sz="4" w:space="0" w:color="000000"/>
            </w:tcBorders>
            <w:tcMar>
              <w:top w:w="0" w:type="dxa"/>
              <w:left w:w="70" w:type="dxa"/>
              <w:bottom w:w="0" w:type="dxa"/>
              <w:right w:w="70" w:type="dxa"/>
            </w:tcMar>
          </w:tcPr>
          <w:p w14:paraId="1BF8FDD5"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6054" w:type="dxa"/>
            <w:tcBorders>
              <w:top w:val="single" w:sz="4" w:space="0" w:color="000000"/>
              <w:left w:val="single" w:sz="6" w:space="0" w:color="000000"/>
              <w:bottom w:val="single" w:sz="4" w:space="0" w:color="000000"/>
            </w:tcBorders>
            <w:tcMar>
              <w:top w:w="0" w:type="dxa"/>
              <w:left w:w="70" w:type="dxa"/>
              <w:bottom w:w="0" w:type="dxa"/>
              <w:right w:w="70" w:type="dxa"/>
            </w:tcMar>
          </w:tcPr>
          <w:p w14:paraId="3A2EA17B"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 xml:space="preserve">Zawartość </w:t>
            </w:r>
            <w:proofErr w:type="spellStart"/>
            <w:r w:rsidRPr="008A02DD">
              <w:rPr>
                <w:rFonts w:ascii="Century Gothic" w:hAnsi="Century Gothic" w:cstheme="majorHAnsi"/>
                <w:color w:val="000000"/>
              </w:rPr>
              <w:t>ziarn</w:t>
            </w:r>
            <w:proofErr w:type="spellEnd"/>
            <w:r w:rsidRPr="008A02DD">
              <w:rPr>
                <w:rFonts w:ascii="Century Gothic" w:hAnsi="Century Gothic" w:cstheme="majorHAnsi"/>
                <w:color w:val="000000"/>
              </w:rPr>
              <w:t xml:space="preserve"> mniejszych niż 0,075 mm, % (m/m)</w:t>
            </w:r>
          </w:p>
        </w:tc>
        <w:tc>
          <w:tcPr>
            <w:tcW w:w="1317" w:type="dxa"/>
            <w:tcBorders>
              <w:top w:val="single" w:sz="4" w:space="0" w:color="000000"/>
              <w:left w:val="single" w:sz="6" w:space="0" w:color="000000"/>
              <w:bottom w:val="single" w:sz="4" w:space="0" w:color="000000"/>
            </w:tcBorders>
            <w:tcMar>
              <w:top w:w="0" w:type="dxa"/>
              <w:left w:w="70" w:type="dxa"/>
              <w:bottom w:w="0" w:type="dxa"/>
              <w:right w:w="70" w:type="dxa"/>
            </w:tcMar>
          </w:tcPr>
          <w:p w14:paraId="29F5C201"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od 2 do 10</w:t>
            </w:r>
          </w:p>
        </w:tc>
        <w:tc>
          <w:tcPr>
            <w:tcW w:w="1933" w:type="dxa"/>
            <w:tcBorders>
              <w:top w:val="single" w:sz="4" w:space="0" w:color="000000"/>
              <w:left w:val="single" w:sz="6" w:space="0" w:color="000000"/>
              <w:bottom w:val="single" w:sz="4" w:space="0" w:color="000000"/>
              <w:right w:val="single" w:sz="4" w:space="0" w:color="000000"/>
            </w:tcBorders>
            <w:tcMar>
              <w:top w:w="0" w:type="dxa"/>
              <w:left w:w="70" w:type="dxa"/>
              <w:bottom w:w="0" w:type="dxa"/>
              <w:right w:w="70" w:type="dxa"/>
            </w:tcMar>
          </w:tcPr>
          <w:p w14:paraId="54205D6E"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933-1</w:t>
            </w:r>
          </w:p>
        </w:tc>
      </w:tr>
      <w:tr w:rsidR="00071DDC" w:rsidRPr="008A02DD" w14:paraId="17794C38" w14:textId="77777777">
        <w:tc>
          <w:tcPr>
            <w:tcW w:w="496" w:type="dxa"/>
            <w:tcBorders>
              <w:top w:val="single" w:sz="4" w:space="0" w:color="000000"/>
              <w:left w:val="single" w:sz="4" w:space="0" w:color="000000"/>
              <w:bottom w:val="single" w:sz="6" w:space="0" w:color="000000"/>
            </w:tcBorders>
            <w:tcMar>
              <w:top w:w="0" w:type="dxa"/>
              <w:left w:w="70" w:type="dxa"/>
              <w:bottom w:w="0" w:type="dxa"/>
              <w:right w:w="70" w:type="dxa"/>
            </w:tcMar>
          </w:tcPr>
          <w:p w14:paraId="24BA0DB0"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6054" w:type="dxa"/>
            <w:tcBorders>
              <w:top w:val="single" w:sz="4" w:space="0" w:color="000000"/>
              <w:left w:val="single" w:sz="6" w:space="0" w:color="000000"/>
              <w:bottom w:val="single" w:sz="6" w:space="0" w:color="000000"/>
            </w:tcBorders>
            <w:tcMar>
              <w:top w:w="0" w:type="dxa"/>
              <w:left w:w="70" w:type="dxa"/>
              <w:bottom w:w="0" w:type="dxa"/>
              <w:right w:w="70" w:type="dxa"/>
            </w:tcMar>
          </w:tcPr>
          <w:p w14:paraId="10ABF0D5" w14:textId="77777777" w:rsidR="00071DDC" w:rsidRPr="008A02DD" w:rsidRDefault="00A548CF">
            <w:pPr>
              <w:widowControl/>
              <w:pBdr>
                <w:top w:val="nil"/>
                <w:left w:val="nil"/>
                <w:bottom w:val="nil"/>
                <w:right w:val="nil"/>
                <w:between w:val="nil"/>
              </w:pBdr>
              <w:spacing w:before="60" w:after="200" w:line="240" w:lineRule="auto"/>
              <w:jc w:val="left"/>
              <w:rPr>
                <w:rFonts w:ascii="Century Gothic" w:hAnsi="Century Gothic" w:cstheme="majorHAnsi"/>
                <w:color w:val="000000"/>
              </w:rPr>
            </w:pPr>
            <w:r w:rsidRPr="008A02DD">
              <w:rPr>
                <w:rFonts w:ascii="Century Gothic" w:hAnsi="Century Gothic" w:cstheme="majorHAnsi"/>
                <w:color w:val="000000"/>
              </w:rPr>
              <w:t>Zawartość nadziarna, % (m/m), nie więcej niż</w:t>
            </w:r>
          </w:p>
        </w:tc>
        <w:tc>
          <w:tcPr>
            <w:tcW w:w="1317" w:type="dxa"/>
            <w:tcBorders>
              <w:top w:val="single" w:sz="4" w:space="0" w:color="000000"/>
              <w:left w:val="single" w:sz="6" w:space="0" w:color="000000"/>
              <w:bottom w:val="single" w:sz="6" w:space="0" w:color="000000"/>
            </w:tcBorders>
            <w:tcMar>
              <w:top w:w="0" w:type="dxa"/>
              <w:left w:w="70" w:type="dxa"/>
              <w:bottom w:w="0" w:type="dxa"/>
              <w:right w:w="70" w:type="dxa"/>
            </w:tcMar>
          </w:tcPr>
          <w:p w14:paraId="2F42D154"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5</w:t>
            </w:r>
          </w:p>
        </w:tc>
        <w:tc>
          <w:tcPr>
            <w:tcW w:w="1933" w:type="dxa"/>
            <w:tcBorders>
              <w:top w:val="single" w:sz="4" w:space="0" w:color="000000"/>
              <w:left w:val="single" w:sz="6" w:space="0" w:color="000000"/>
              <w:bottom w:val="single" w:sz="6" w:space="0" w:color="000000"/>
              <w:right w:val="single" w:sz="4" w:space="0" w:color="000000"/>
            </w:tcBorders>
            <w:tcMar>
              <w:top w:w="0" w:type="dxa"/>
              <w:left w:w="70" w:type="dxa"/>
              <w:bottom w:w="0" w:type="dxa"/>
              <w:right w:w="70" w:type="dxa"/>
            </w:tcMar>
          </w:tcPr>
          <w:p w14:paraId="316554F7"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933-1</w:t>
            </w:r>
          </w:p>
        </w:tc>
      </w:tr>
      <w:tr w:rsidR="00071DDC" w:rsidRPr="008A02DD" w14:paraId="05C604D6"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236DB492"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3</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42B50FAB"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 xml:space="preserve">Zawartość </w:t>
            </w:r>
            <w:proofErr w:type="spellStart"/>
            <w:r w:rsidRPr="008A02DD">
              <w:rPr>
                <w:rFonts w:ascii="Century Gothic" w:hAnsi="Century Gothic" w:cstheme="majorHAnsi"/>
                <w:color w:val="000000"/>
              </w:rPr>
              <w:t>ziarn</w:t>
            </w:r>
            <w:proofErr w:type="spellEnd"/>
            <w:r w:rsidRPr="008A02DD">
              <w:rPr>
                <w:rFonts w:ascii="Century Gothic" w:hAnsi="Century Gothic" w:cstheme="majorHAnsi"/>
                <w:color w:val="000000"/>
              </w:rPr>
              <w:t xml:space="preserve"> nieforemnych % (m/m), 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3726E9AA"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35</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6ADEF0BA"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933-4</w:t>
            </w:r>
          </w:p>
        </w:tc>
      </w:tr>
      <w:tr w:rsidR="00071DDC" w:rsidRPr="008A02DD" w14:paraId="6430A656"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18B44390"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4</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5690992B" w14:textId="77777777" w:rsidR="00071DDC" w:rsidRPr="008A02DD" w:rsidRDefault="00A548CF">
            <w:pPr>
              <w:widowControl/>
              <w:pBdr>
                <w:top w:val="nil"/>
                <w:left w:val="nil"/>
                <w:bottom w:val="nil"/>
                <w:right w:val="nil"/>
                <w:between w:val="nil"/>
              </w:pBdr>
              <w:spacing w:before="60" w:after="200" w:line="240" w:lineRule="auto"/>
              <w:jc w:val="left"/>
              <w:rPr>
                <w:rFonts w:ascii="Century Gothic" w:hAnsi="Century Gothic" w:cstheme="majorHAnsi"/>
                <w:color w:val="000000"/>
              </w:rPr>
            </w:pPr>
            <w:r w:rsidRPr="008A02DD">
              <w:rPr>
                <w:rFonts w:ascii="Century Gothic" w:hAnsi="Century Gothic" w:cstheme="majorHAnsi"/>
                <w:color w:val="000000"/>
              </w:rPr>
              <w:t>Zawartość zanieczyszczeń organicznych, % (m/m), 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0450E6C2"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2EB155AD"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PN-88/B-04481</w:t>
            </w:r>
          </w:p>
        </w:tc>
      </w:tr>
      <w:tr w:rsidR="00071DDC" w:rsidRPr="008A02DD" w14:paraId="6BFBBEA0"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396A1EF0"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5</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3731B408"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Wskaźnik piaskowy po pięciokrotnym zagęszczeniu metodą i lub II wg PN-88/B-04481, %</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08D45E64"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t>od 30 do 70</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5635E0BE"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t>BN-EN 933-8</w:t>
            </w:r>
          </w:p>
        </w:tc>
      </w:tr>
      <w:tr w:rsidR="00071DDC" w:rsidRPr="008A02DD" w14:paraId="115C2F95"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33CCE5A7"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6</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5693164D"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Ścieralność w bębnie Los Angeles</w:t>
            </w:r>
          </w:p>
          <w:p w14:paraId="63CB719F"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a) ścieralność całkowita po pełnej liczbie obrotów, nie więcej niż</w:t>
            </w:r>
          </w:p>
          <w:p w14:paraId="0ED2BEF3"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b) ścieralność częściowa po 1/5 pełnej liczby obrotów w stosunku do straty masy po pełnej liczbie obrotów, 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45F4301E" w14:textId="77777777" w:rsidR="00071DDC" w:rsidRPr="008A02DD" w:rsidRDefault="00071DDC">
            <w:pPr>
              <w:widowControl/>
              <w:pBdr>
                <w:top w:val="nil"/>
                <w:left w:val="nil"/>
                <w:bottom w:val="nil"/>
                <w:right w:val="nil"/>
                <w:between w:val="nil"/>
              </w:pBdr>
              <w:spacing w:before="60" w:after="200" w:line="240" w:lineRule="auto"/>
              <w:jc w:val="center"/>
              <w:rPr>
                <w:rFonts w:ascii="Century Gothic" w:hAnsi="Century Gothic" w:cstheme="majorHAnsi"/>
                <w:color w:val="000000"/>
              </w:rPr>
            </w:pPr>
          </w:p>
          <w:p w14:paraId="43E6BF72"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35</w:t>
            </w:r>
          </w:p>
          <w:p w14:paraId="064B5C5F"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t>30</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142367D4" w14:textId="77777777" w:rsidR="00071DDC" w:rsidRPr="008A02DD" w:rsidRDefault="00071DDC">
            <w:pPr>
              <w:widowControl/>
              <w:pBdr>
                <w:top w:val="nil"/>
                <w:left w:val="nil"/>
                <w:bottom w:val="nil"/>
                <w:right w:val="nil"/>
                <w:between w:val="nil"/>
              </w:pBdr>
              <w:spacing w:before="60" w:after="200" w:line="240" w:lineRule="auto"/>
              <w:jc w:val="center"/>
              <w:rPr>
                <w:rFonts w:ascii="Century Gothic" w:hAnsi="Century Gothic" w:cstheme="majorHAnsi"/>
                <w:color w:val="000000"/>
              </w:rPr>
            </w:pPr>
          </w:p>
          <w:p w14:paraId="2D52F626"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r>
          </w:p>
          <w:p w14:paraId="62B9EA3E"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1097-2</w:t>
            </w:r>
          </w:p>
        </w:tc>
      </w:tr>
      <w:tr w:rsidR="00071DDC" w:rsidRPr="008A02DD" w14:paraId="1532CA78"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189A1F8D"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7</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6BB93571"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Nasiąkliwość, % (m/m), 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3B442C5C"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3</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41668616"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1097-6</w:t>
            </w:r>
          </w:p>
        </w:tc>
      </w:tr>
      <w:tr w:rsidR="00071DDC" w:rsidRPr="008A02DD" w14:paraId="06D1D20B"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588E1437"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8</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5DAA6BC7" w14:textId="77777777" w:rsidR="00071DDC" w:rsidRPr="008A02DD" w:rsidRDefault="00A548CF">
            <w:pPr>
              <w:widowControl/>
              <w:pBdr>
                <w:top w:val="nil"/>
                <w:left w:val="nil"/>
                <w:bottom w:val="nil"/>
                <w:right w:val="nil"/>
                <w:between w:val="nil"/>
              </w:pBdr>
              <w:spacing w:before="60" w:after="200" w:line="240" w:lineRule="auto"/>
              <w:jc w:val="left"/>
              <w:rPr>
                <w:rFonts w:ascii="Century Gothic" w:hAnsi="Century Gothic" w:cstheme="majorHAnsi"/>
                <w:color w:val="000000"/>
              </w:rPr>
            </w:pPr>
            <w:r w:rsidRPr="008A02DD">
              <w:rPr>
                <w:rFonts w:ascii="Century Gothic" w:hAnsi="Century Gothic" w:cstheme="majorHAnsi"/>
                <w:color w:val="000000"/>
              </w:rPr>
              <w:t xml:space="preserve">Mrozoodporność, ubytek masy po 25 cyklach zamrażania, %(m/m), </w:t>
            </w:r>
            <w:r w:rsidRPr="008A02DD">
              <w:rPr>
                <w:rFonts w:ascii="Century Gothic" w:hAnsi="Century Gothic" w:cstheme="majorHAnsi"/>
                <w:color w:val="000000"/>
              </w:rPr>
              <w:br/>
              <w:t>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6DF59D69"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t>5</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02A4C979"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br/>
              <w:t>PN-EN 1367-1</w:t>
            </w:r>
          </w:p>
        </w:tc>
      </w:tr>
      <w:tr w:rsidR="00071DDC" w:rsidRPr="008A02DD" w14:paraId="3E81A8C3" w14:textId="77777777">
        <w:tc>
          <w:tcPr>
            <w:tcW w:w="496" w:type="dxa"/>
            <w:tcBorders>
              <w:top w:val="single" w:sz="6" w:space="0" w:color="000000"/>
              <w:left w:val="single" w:sz="4" w:space="0" w:color="000000"/>
              <w:bottom w:val="single" w:sz="6" w:space="0" w:color="000000"/>
            </w:tcBorders>
            <w:tcMar>
              <w:top w:w="0" w:type="dxa"/>
              <w:left w:w="70" w:type="dxa"/>
              <w:bottom w:w="0" w:type="dxa"/>
              <w:right w:w="70" w:type="dxa"/>
            </w:tcMar>
          </w:tcPr>
          <w:p w14:paraId="3A73B47C"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9</w:t>
            </w:r>
          </w:p>
        </w:tc>
        <w:tc>
          <w:tcPr>
            <w:tcW w:w="6054" w:type="dxa"/>
            <w:tcBorders>
              <w:top w:val="single" w:sz="6" w:space="0" w:color="000000"/>
              <w:left w:val="single" w:sz="6" w:space="0" w:color="000000"/>
              <w:bottom w:val="single" w:sz="6" w:space="0" w:color="000000"/>
            </w:tcBorders>
            <w:tcMar>
              <w:top w:w="0" w:type="dxa"/>
              <w:left w:w="70" w:type="dxa"/>
              <w:bottom w:w="0" w:type="dxa"/>
              <w:right w:w="70" w:type="dxa"/>
            </w:tcMar>
          </w:tcPr>
          <w:p w14:paraId="03DFC445"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Zawartość związków siarki w przeliczeniu na SO</w:t>
            </w:r>
            <w:r w:rsidRPr="008A02DD">
              <w:rPr>
                <w:rFonts w:ascii="Century Gothic" w:hAnsi="Century Gothic" w:cstheme="majorHAnsi"/>
                <w:color w:val="000000"/>
                <w:vertAlign w:val="subscript"/>
              </w:rPr>
              <w:t>3</w:t>
            </w:r>
            <w:r w:rsidRPr="008A02DD">
              <w:rPr>
                <w:rFonts w:ascii="Century Gothic" w:hAnsi="Century Gothic" w:cstheme="majorHAnsi"/>
                <w:color w:val="000000"/>
              </w:rPr>
              <w:t xml:space="preserve">, %(m/m), </w:t>
            </w:r>
            <w:r w:rsidRPr="008A02DD">
              <w:rPr>
                <w:rFonts w:ascii="Century Gothic" w:hAnsi="Century Gothic" w:cstheme="majorHAnsi"/>
                <w:color w:val="000000"/>
              </w:rPr>
              <w:br/>
              <w:t>nie więcej niż</w:t>
            </w:r>
          </w:p>
        </w:tc>
        <w:tc>
          <w:tcPr>
            <w:tcW w:w="1317" w:type="dxa"/>
            <w:tcBorders>
              <w:top w:val="single" w:sz="6" w:space="0" w:color="000000"/>
              <w:left w:val="single" w:sz="6" w:space="0" w:color="000000"/>
              <w:bottom w:val="single" w:sz="6" w:space="0" w:color="000000"/>
            </w:tcBorders>
            <w:tcMar>
              <w:top w:w="0" w:type="dxa"/>
              <w:left w:w="70" w:type="dxa"/>
              <w:bottom w:w="0" w:type="dxa"/>
              <w:right w:w="70" w:type="dxa"/>
            </w:tcMar>
          </w:tcPr>
          <w:p w14:paraId="3A793D58"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1933" w:type="dxa"/>
            <w:tcBorders>
              <w:top w:val="single" w:sz="6" w:space="0" w:color="000000"/>
              <w:left w:val="single" w:sz="6" w:space="0" w:color="000000"/>
              <w:bottom w:val="single" w:sz="6" w:space="0" w:color="000000"/>
              <w:right w:val="single" w:sz="4" w:space="0" w:color="000000"/>
            </w:tcBorders>
            <w:tcMar>
              <w:top w:w="0" w:type="dxa"/>
              <w:left w:w="70" w:type="dxa"/>
              <w:bottom w:w="0" w:type="dxa"/>
              <w:right w:w="70" w:type="dxa"/>
            </w:tcMar>
          </w:tcPr>
          <w:p w14:paraId="58332E3C"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PN-EN 1744-1</w:t>
            </w:r>
          </w:p>
        </w:tc>
      </w:tr>
      <w:tr w:rsidR="00071DDC" w:rsidRPr="008A02DD" w14:paraId="4B82B1D6" w14:textId="77777777">
        <w:tc>
          <w:tcPr>
            <w:tcW w:w="496" w:type="dxa"/>
            <w:tcBorders>
              <w:top w:val="single" w:sz="6" w:space="0" w:color="000000"/>
              <w:left w:val="single" w:sz="4" w:space="0" w:color="000000"/>
              <w:bottom w:val="single" w:sz="4" w:space="0" w:color="000000"/>
            </w:tcBorders>
            <w:tcMar>
              <w:top w:w="0" w:type="dxa"/>
              <w:left w:w="70" w:type="dxa"/>
              <w:bottom w:w="0" w:type="dxa"/>
              <w:right w:w="70" w:type="dxa"/>
            </w:tcMar>
          </w:tcPr>
          <w:p w14:paraId="0F340913"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10</w:t>
            </w:r>
          </w:p>
        </w:tc>
        <w:tc>
          <w:tcPr>
            <w:tcW w:w="6054" w:type="dxa"/>
            <w:tcBorders>
              <w:top w:val="single" w:sz="6" w:space="0" w:color="000000"/>
              <w:left w:val="single" w:sz="6" w:space="0" w:color="000000"/>
              <w:bottom w:val="single" w:sz="4" w:space="0" w:color="000000"/>
            </w:tcBorders>
            <w:tcMar>
              <w:top w:w="0" w:type="dxa"/>
              <w:left w:w="70" w:type="dxa"/>
              <w:bottom w:w="0" w:type="dxa"/>
              <w:right w:w="70" w:type="dxa"/>
            </w:tcMar>
          </w:tcPr>
          <w:p w14:paraId="5A4CD546"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Wskaźnik nośności w</w:t>
            </w:r>
            <w:r w:rsidRPr="008A02DD">
              <w:rPr>
                <w:rFonts w:ascii="Century Gothic" w:hAnsi="Century Gothic" w:cstheme="majorHAnsi"/>
                <w:color w:val="000000"/>
                <w:vertAlign w:val="subscript"/>
              </w:rPr>
              <w:t>noś</w:t>
            </w:r>
            <w:r w:rsidRPr="008A02DD">
              <w:rPr>
                <w:rFonts w:ascii="Century Gothic" w:hAnsi="Century Gothic" w:cstheme="majorHAnsi"/>
                <w:color w:val="000000"/>
              </w:rPr>
              <w:t xml:space="preserve"> mieszanki kruszywa, %, nie mniejszy niż:</w:t>
            </w:r>
          </w:p>
          <w:p w14:paraId="509EC12F"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a) przy zagęszczeniu I</w:t>
            </w:r>
            <w:r w:rsidRPr="008A02DD">
              <w:rPr>
                <w:rFonts w:ascii="Century Gothic" w:hAnsi="Century Gothic" w:cstheme="majorHAnsi"/>
                <w:color w:val="000000"/>
                <w:vertAlign w:val="subscript"/>
              </w:rPr>
              <w:t>S</w:t>
            </w:r>
            <w:r w:rsidRPr="008A02DD">
              <w:rPr>
                <w:rFonts w:ascii="Century Gothic" w:hAnsi="Century Gothic" w:cstheme="majorHAnsi"/>
                <w:color w:val="000000"/>
              </w:rPr>
              <w:t xml:space="preserve"> ³ 1,00</w:t>
            </w:r>
          </w:p>
          <w:p w14:paraId="75661158" w14:textId="77777777" w:rsidR="00071DDC" w:rsidRPr="008A02DD" w:rsidRDefault="00A548CF">
            <w:pPr>
              <w:widowControl/>
              <w:pBdr>
                <w:top w:val="nil"/>
                <w:left w:val="nil"/>
                <w:bottom w:val="nil"/>
                <w:right w:val="nil"/>
                <w:between w:val="nil"/>
              </w:pBdr>
              <w:spacing w:before="60" w:after="200" w:line="240" w:lineRule="auto"/>
              <w:rPr>
                <w:rFonts w:ascii="Century Gothic" w:hAnsi="Century Gothic" w:cstheme="majorHAnsi"/>
                <w:color w:val="000000"/>
              </w:rPr>
            </w:pPr>
            <w:r w:rsidRPr="008A02DD">
              <w:rPr>
                <w:rFonts w:ascii="Century Gothic" w:hAnsi="Century Gothic" w:cstheme="majorHAnsi"/>
                <w:color w:val="000000"/>
              </w:rPr>
              <w:t>b) przy zagęszczeniu I</w:t>
            </w:r>
            <w:r w:rsidRPr="008A02DD">
              <w:rPr>
                <w:rFonts w:ascii="Century Gothic" w:hAnsi="Century Gothic" w:cstheme="majorHAnsi"/>
                <w:color w:val="000000"/>
                <w:vertAlign w:val="subscript"/>
              </w:rPr>
              <w:t>S</w:t>
            </w:r>
            <w:r w:rsidRPr="008A02DD">
              <w:rPr>
                <w:rFonts w:ascii="Century Gothic" w:hAnsi="Century Gothic" w:cstheme="majorHAnsi"/>
                <w:color w:val="000000"/>
              </w:rPr>
              <w:t xml:space="preserve"> ³ 1,03</w:t>
            </w:r>
          </w:p>
        </w:tc>
        <w:tc>
          <w:tcPr>
            <w:tcW w:w="1317" w:type="dxa"/>
            <w:tcBorders>
              <w:top w:val="single" w:sz="6" w:space="0" w:color="000000"/>
              <w:left w:val="single" w:sz="6" w:space="0" w:color="000000"/>
              <w:bottom w:val="single" w:sz="4" w:space="0" w:color="000000"/>
            </w:tcBorders>
            <w:tcMar>
              <w:top w:w="0" w:type="dxa"/>
              <w:left w:w="70" w:type="dxa"/>
              <w:bottom w:w="0" w:type="dxa"/>
              <w:right w:w="70" w:type="dxa"/>
            </w:tcMar>
          </w:tcPr>
          <w:p w14:paraId="67B46509" w14:textId="77777777" w:rsidR="00071DDC" w:rsidRPr="008A02DD" w:rsidRDefault="00071DDC">
            <w:pPr>
              <w:widowControl/>
              <w:pBdr>
                <w:top w:val="nil"/>
                <w:left w:val="nil"/>
                <w:bottom w:val="nil"/>
                <w:right w:val="nil"/>
                <w:between w:val="nil"/>
              </w:pBdr>
              <w:spacing w:before="60" w:after="200" w:line="240" w:lineRule="auto"/>
              <w:jc w:val="center"/>
              <w:rPr>
                <w:rFonts w:ascii="Century Gothic" w:hAnsi="Century Gothic" w:cstheme="majorHAnsi"/>
                <w:color w:val="000000"/>
              </w:rPr>
            </w:pPr>
          </w:p>
          <w:p w14:paraId="0E950515"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80</w:t>
            </w:r>
          </w:p>
          <w:p w14:paraId="05F09EF2"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120</w:t>
            </w:r>
          </w:p>
        </w:tc>
        <w:tc>
          <w:tcPr>
            <w:tcW w:w="1933" w:type="dxa"/>
            <w:tcBorders>
              <w:top w:val="single" w:sz="6" w:space="0" w:color="000000"/>
              <w:left w:val="single" w:sz="6" w:space="0" w:color="000000"/>
              <w:bottom w:val="single" w:sz="4" w:space="0" w:color="000000"/>
              <w:right w:val="single" w:sz="4" w:space="0" w:color="000000"/>
            </w:tcBorders>
            <w:tcMar>
              <w:top w:w="0" w:type="dxa"/>
              <w:left w:w="70" w:type="dxa"/>
              <w:bottom w:w="0" w:type="dxa"/>
              <w:right w:w="70" w:type="dxa"/>
            </w:tcMar>
          </w:tcPr>
          <w:p w14:paraId="7B0E52BF" w14:textId="77777777" w:rsidR="00071DDC" w:rsidRPr="008A02DD" w:rsidRDefault="00071DDC">
            <w:pPr>
              <w:widowControl/>
              <w:pBdr>
                <w:top w:val="nil"/>
                <w:left w:val="nil"/>
                <w:bottom w:val="nil"/>
                <w:right w:val="nil"/>
                <w:between w:val="nil"/>
              </w:pBdr>
              <w:spacing w:before="60" w:after="200" w:line="240" w:lineRule="auto"/>
              <w:jc w:val="center"/>
              <w:rPr>
                <w:rFonts w:ascii="Century Gothic" w:hAnsi="Century Gothic" w:cstheme="majorHAnsi"/>
                <w:color w:val="000000"/>
              </w:rPr>
            </w:pPr>
          </w:p>
          <w:p w14:paraId="6F89695D" w14:textId="77777777" w:rsidR="00071DDC" w:rsidRPr="008A02DD" w:rsidRDefault="00071DDC">
            <w:pPr>
              <w:widowControl/>
              <w:pBdr>
                <w:top w:val="nil"/>
                <w:left w:val="nil"/>
                <w:bottom w:val="nil"/>
                <w:right w:val="nil"/>
                <w:between w:val="nil"/>
              </w:pBdr>
              <w:spacing w:before="60" w:after="200" w:line="240" w:lineRule="auto"/>
              <w:jc w:val="center"/>
              <w:rPr>
                <w:rFonts w:ascii="Century Gothic" w:hAnsi="Century Gothic" w:cstheme="majorHAnsi"/>
                <w:color w:val="000000"/>
              </w:rPr>
            </w:pPr>
          </w:p>
          <w:p w14:paraId="059BF7EB" w14:textId="77777777" w:rsidR="00071DDC" w:rsidRPr="008A02DD" w:rsidRDefault="00A548CF">
            <w:pPr>
              <w:widowControl/>
              <w:pBdr>
                <w:top w:val="nil"/>
                <w:left w:val="nil"/>
                <w:bottom w:val="nil"/>
                <w:right w:val="nil"/>
                <w:between w:val="nil"/>
              </w:pBdr>
              <w:spacing w:before="60" w:after="200" w:line="240" w:lineRule="auto"/>
              <w:jc w:val="center"/>
              <w:rPr>
                <w:rFonts w:ascii="Century Gothic" w:hAnsi="Century Gothic" w:cstheme="majorHAnsi"/>
                <w:color w:val="000000"/>
              </w:rPr>
            </w:pPr>
            <w:r w:rsidRPr="008A02DD">
              <w:rPr>
                <w:rFonts w:ascii="Century Gothic" w:hAnsi="Century Gothic" w:cstheme="majorHAnsi"/>
                <w:color w:val="000000"/>
              </w:rPr>
              <w:t>PN-S-06102</w:t>
            </w:r>
          </w:p>
        </w:tc>
      </w:tr>
    </w:tbl>
    <w:p w14:paraId="6FED32CF"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3. Sprzęt</w:t>
      </w:r>
    </w:p>
    <w:p w14:paraId="79C327C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3.1. Ogólne wymagania dotyczące sprzętu</w:t>
      </w:r>
    </w:p>
    <w:p w14:paraId="4ED9215B"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sprzętu podano w ST D-04.04.00 „Podbudowa z kruszyw, Wymagania ogólne” pkt 3.</w:t>
      </w:r>
    </w:p>
    <w:p w14:paraId="7AE17ED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3.2. Sprzęt stosowany do wykonania robót</w:t>
      </w:r>
    </w:p>
    <w:p w14:paraId="37CBF5B1" w14:textId="77777777" w:rsidR="00071DDC" w:rsidRPr="008A02DD" w:rsidRDefault="00A548CF">
      <w:pPr>
        <w:rPr>
          <w:rFonts w:ascii="Century Gothic" w:hAnsi="Century Gothic" w:cstheme="majorHAnsi"/>
        </w:rPr>
      </w:pPr>
      <w:r w:rsidRPr="008A02DD">
        <w:rPr>
          <w:rFonts w:ascii="Century Gothic" w:hAnsi="Century Gothic" w:cstheme="majorHAnsi"/>
        </w:rPr>
        <w:t>Wykonawca przystępujący do wykonania podbudowy z kruszywa łamanego stabilizowanego mechanicznie powinien wykazać się możliwością korzystania z następującego sprzętu:</w:t>
      </w:r>
    </w:p>
    <w:p w14:paraId="269D5D3F" w14:textId="77777777" w:rsidR="00071DDC" w:rsidRPr="008A02DD" w:rsidRDefault="00A548CF">
      <w:pPr>
        <w:rPr>
          <w:rFonts w:ascii="Century Gothic" w:hAnsi="Century Gothic" w:cstheme="majorHAnsi"/>
        </w:rPr>
      </w:pPr>
      <w:r w:rsidRPr="008A02DD">
        <w:rPr>
          <w:rFonts w:ascii="Century Gothic" w:hAnsi="Century Gothic" w:cstheme="majorHAnsi"/>
        </w:rPr>
        <w:t>– sprzęt do rozkładania mieszanki,</w:t>
      </w:r>
    </w:p>
    <w:p w14:paraId="7E0EFA79" w14:textId="77777777" w:rsidR="00071DDC" w:rsidRPr="008A02DD" w:rsidRDefault="00A548CF">
      <w:pPr>
        <w:rPr>
          <w:rFonts w:ascii="Century Gothic" w:hAnsi="Century Gothic" w:cstheme="majorHAnsi"/>
        </w:rPr>
      </w:pPr>
      <w:r w:rsidRPr="008A02DD">
        <w:rPr>
          <w:rFonts w:ascii="Century Gothic" w:hAnsi="Century Gothic" w:cstheme="majorHAnsi"/>
        </w:rPr>
        <w:t>– zagęszczarki płytowe, ubijaki mechaniczne lub małe walce wibracyjne,</w:t>
      </w:r>
    </w:p>
    <w:p w14:paraId="1FABE3D4" w14:textId="77777777" w:rsidR="00071DDC" w:rsidRPr="008A02DD" w:rsidRDefault="00A548CF">
      <w:pPr>
        <w:rPr>
          <w:rFonts w:ascii="Century Gothic" w:hAnsi="Century Gothic" w:cstheme="majorHAnsi"/>
        </w:rPr>
      </w:pPr>
      <w:r w:rsidRPr="008A02DD">
        <w:rPr>
          <w:rFonts w:ascii="Century Gothic" w:hAnsi="Century Gothic" w:cstheme="majorHAnsi"/>
        </w:rPr>
        <w:t>– sprzęt drobny.</w:t>
      </w:r>
    </w:p>
    <w:p w14:paraId="204FF6D6"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lastRenderedPageBreak/>
        <w:t>4. Transport</w:t>
      </w:r>
    </w:p>
    <w:p w14:paraId="36BD39C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4.1. Ogólne wymagania dotyczące transportu</w:t>
      </w:r>
    </w:p>
    <w:p w14:paraId="145E2617"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transportu podano w ST D-04.04.00 „Podbudowa z kruszyw, Wymagania ogólne” pkt 4.</w:t>
      </w:r>
    </w:p>
    <w:p w14:paraId="7AE80CE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4.2. Transport materiałów</w:t>
      </w:r>
    </w:p>
    <w:p w14:paraId="3344F8BA" w14:textId="77777777" w:rsidR="00071DDC" w:rsidRPr="008A02DD" w:rsidRDefault="00A548CF">
      <w:pPr>
        <w:rPr>
          <w:rFonts w:ascii="Century Gothic" w:hAnsi="Century Gothic" w:cstheme="majorHAnsi"/>
        </w:rPr>
      </w:pPr>
      <w:r w:rsidRPr="008A02DD">
        <w:rPr>
          <w:rFonts w:ascii="Century Gothic" w:hAnsi="Century Gothic" w:cstheme="majorHAnsi"/>
        </w:rPr>
        <w:t>Kruszywa można przewozić dowolnymi środkami transportu w warunkach zabezpieczających je przed zanieczyszczeniem, zmieszaniem z innymi materiałami, nadmiernym wysuszeniem</w:t>
      </w:r>
      <w:r w:rsidRPr="008A02DD">
        <w:rPr>
          <w:rFonts w:ascii="Century Gothic" w:hAnsi="Century Gothic" w:cstheme="majorHAnsi"/>
        </w:rPr>
        <w:br/>
        <w:t>i zawilgoceniem.</w:t>
      </w:r>
    </w:p>
    <w:p w14:paraId="7806D18E" w14:textId="77777777" w:rsidR="00071DDC" w:rsidRPr="008A02DD" w:rsidRDefault="00A548CF">
      <w:pPr>
        <w:rPr>
          <w:rFonts w:ascii="Century Gothic" w:hAnsi="Century Gothic" w:cstheme="majorHAnsi"/>
        </w:rPr>
      </w:pPr>
      <w:r w:rsidRPr="008A02DD">
        <w:rPr>
          <w:rFonts w:ascii="Century Gothic" w:hAnsi="Century Gothic" w:cstheme="majorHAnsi"/>
        </w:rPr>
        <w:t>Transport pozostałych materiałów powinien odbywać się zgodnie z wymaganiami norm przedmiotowych.</w:t>
      </w:r>
    </w:p>
    <w:p w14:paraId="38A23A8F"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5. Wykonanie robót</w:t>
      </w:r>
    </w:p>
    <w:p w14:paraId="42AD511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5.1. Ogólne zasady wykonania robót</w:t>
      </w:r>
    </w:p>
    <w:p w14:paraId="0E0CFB0F" w14:textId="77777777" w:rsidR="00071DDC" w:rsidRPr="008A02DD" w:rsidRDefault="00A548CF">
      <w:pPr>
        <w:rPr>
          <w:rFonts w:ascii="Century Gothic" w:hAnsi="Century Gothic" w:cstheme="majorHAnsi"/>
        </w:rPr>
      </w:pPr>
      <w:r w:rsidRPr="008A02DD">
        <w:rPr>
          <w:rFonts w:ascii="Century Gothic" w:hAnsi="Century Gothic" w:cstheme="majorHAnsi"/>
        </w:rPr>
        <w:t>Ogólne zasady wykonania robót podano w ST D-04.04.00 „Podbudowa z kruszyw, Wymagania ogólne” pkt 5.</w:t>
      </w:r>
    </w:p>
    <w:p w14:paraId="2308332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5.2. Przygotowanie podłoża</w:t>
      </w:r>
    </w:p>
    <w:p w14:paraId="0C9F7507" w14:textId="77777777" w:rsidR="00071DDC" w:rsidRPr="008A02DD" w:rsidRDefault="00A548CF">
      <w:pPr>
        <w:rPr>
          <w:rFonts w:ascii="Century Gothic" w:hAnsi="Century Gothic" w:cstheme="majorHAnsi"/>
        </w:rPr>
      </w:pPr>
      <w:r w:rsidRPr="008A02DD">
        <w:rPr>
          <w:rFonts w:ascii="Century Gothic" w:hAnsi="Century Gothic" w:cstheme="majorHAnsi"/>
        </w:rPr>
        <w:t>Podłoże pod podbudowę powinno spełniać wymagania określone w ST D-02.03.01 „WYKONANIE NASYPÓW ROWEROWY PLAC ZABAW - PUMPTRACK”.</w:t>
      </w:r>
    </w:p>
    <w:p w14:paraId="5C594BCF" w14:textId="77777777" w:rsidR="00071DDC" w:rsidRPr="008A02DD" w:rsidRDefault="00A548CF">
      <w:pPr>
        <w:rPr>
          <w:rFonts w:ascii="Century Gothic" w:hAnsi="Century Gothic" w:cstheme="majorHAnsi"/>
        </w:rPr>
      </w:pPr>
      <w:r w:rsidRPr="008A02DD">
        <w:rPr>
          <w:rFonts w:ascii="Century Gothic" w:hAnsi="Century Gothic" w:cstheme="majorHAnsi"/>
        </w:rPr>
        <w:t>Podbudowa powinna być ułożona na podłożu zapewniającym nieprzenikanie drobnych cząstek gruntu do podbudowy.</w:t>
      </w:r>
    </w:p>
    <w:p w14:paraId="68BE1BDD" w14:textId="77777777" w:rsidR="00071DDC" w:rsidRPr="008A02DD" w:rsidRDefault="00A548CF">
      <w:pPr>
        <w:rPr>
          <w:rFonts w:ascii="Century Gothic" w:hAnsi="Century Gothic" w:cstheme="majorHAnsi"/>
        </w:rPr>
      </w:pPr>
      <w:r w:rsidRPr="008A02DD">
        <w:rPr>
          <w:rFonts w:ascii="Century Gothic" w:hAnsi="Century Gothic" w:cstheme="majorHAnsi"/>
        </w:rPr>
        <w:t>Podbudowa powinna być wytyczona w sposób umożliwiający jej wykonanie zgodnie</w:t>
      </w:r>
      <w:r w:rsidRPr="008A02DD">
        <w:rPr>
          <w:rFonts w:ascii="Century Gothic" w:hAnsi="Century Gothic" w:cstheme="majorHAnsi"/>
        </w:rPr>
        <w:br/>
        <w:t>z Dokumentacją Projektową z tolerancjami określonymi w niniejszej SST.</w:t>
      </w:r>
    </w:p>
    <w:p w14:paraId="603FDB0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5.3. Wytwarzanie mieszanki kruszywa</w:t>
      </w:r>
    </w:p>
    <w:p w14:paraId="0CC385E6" w14:textId="77777777" w:rsidR="00071DDC" w:rsidRPr="008A02DD" w:rsidRDefault="00A548CF">
      <w:pPr>
        <w:rPr>
          <w:rFonts w:ascii="Century Gothic" w:hAnsi="Century Gothic" w:cstheme="majorHAnsi"/>
        </w:rPr>
      </w:pPr>
      <w:r w:rsidRPr="008A02DD">
        <w:rPr>
          <w:rFonts w:ascii="Century Gothic" w:hAnsi="Century Gothic" w:cstheme="majorHAnsi"/>
        </w:rPr>
        <w:t>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w:t>
      </w:r>
      <w:r w:rsidRPr="008A02DD">
        <w:rPr>
          <w:rFonts w:ascii="Century Gothic" w:hAnsi="Century Gothic" w:cstheme="majorHAnsi"/>
        </w:rPr>
        <w:br/>
        <w:t>i wysychaniu.</w:t>
      </w:r>
    </w:p>
    <w:p w14:paraId="43F48BE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5.4. Wbudowywanie i zagęszczanie mieszanki kruszywa</w:t>
      </w:r>
    </w:p>
    <w:p w14:paraId="17A8752A"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Mieszanka kruszywa z uwagi na specjalistyczne wyprofilowanie/ukształtowanie nasypów rowerowego placu zabaw - PUMPTRACK powinna być rozkładana ręcznie w warstwie </w:t>
      </w:r>
      <w:r w:rsidRPr="008A02DD">
        <w:rPr>
          <w:rFonts w:ascii="Century Gothic" w:hAnsi="Century Gothic" w:cstheme="majorHAnsi"/>
        </w:rPr>
        <w:br/>
        <w:t>o możliwie jednakowej grubości, takiej, aby jej ostateczna grubość po zagęszczeniu była zbliżona do grubości projektowanej, lecz nie mniejsza. Grubość pojedynczo układanej warstwy nie może przekraczać 20 cm po zagęszczeniu. Warstwa podbudowy powinna być rozłożona w sposób zapewniający osiągnięcie wymaganych spadków.</w:t>
      </w:r>
    </w:p>
    <w:p w14:paraId="34A387FA" w14:textId="77777777" w:rsidR="00071DDC" w:rsidRPr="008A02DD" w:rsidRDefault="00A548CF">
      <w:pPr>
        <w:rPr>
          <w:rFonts w:ascii="Century Gothic" w:hAnsi="Century Gothic" w:cstheme="majorHAnsi"/>
        </w:rPr>
      </w:pPr>
      <w:r w:rsidRPr="008A02DD">
        <w:rPr>
          <w:rFonts w:ascii="Century Gothic" w:hAnsi="Century Gothic" w:cstheme="majorHAnsi"/>
        </w:rPr>
        <w:t>Warstwa podbudowy musi wystawać poza obrys projektowanej nawierzchni asfaltowej min.10 cm z każdej strony.</w:t>
      </w:r>
    </w:p>
    <w:p w14:paraId="00A452BF"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 xml:space="preserve">Wilgotność mieszanki kruszywa podczas zagęszczania powinna odpowiadać wilgotności optymalnej, określonej według próby </w:t>
      </w:r>
      <w:proofErr w:type="spellStart"/>
      <w:r w:rsidRPr="008A02DD">
        <w:rPr>
          <w:rFonts w:ascii="Century Gothic" w:hAnsi="Century Gothic" w:cstheme="majorHAnsi"/>
        </w:rPr>
        <w:t>Proctora</w:t>
      </w:r>
      <w:proofErr w:type="spellEnd"/>
      <w:r w:rsidRPr="008A02DD">
        <w:rPr>
          <w:rFonts w:ascii="Century Gothic" w:hAnsi="Century Gothic" w:cstheme="majorHAnsi"/>
        </w:rPr>
        <w:t>, zgodnie z PN-88/B-04481 (metoda II). Materiał nadmiernie nawilgocony, powinien zostać osuszony przez mieszanie i napowietrzanie.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14:paraId="3B072375" w14:textId="77777777" w:rsidR="00071DDC" w:rsidRPr="008A02DD" w:rsidRDefault="00A548CF">
      <w:pPr>
        <w:rPr>
          <w:rFonts w:ascii="Century Gothic" w:hAnsi="Century Gothic" w:cstheme="majorHAnsi"/>
        </w:rPr>
      </w:pPr>
      <w:r w:rsidRPr="008A02DD">
        <w:rPr>
          <w:rFonts w:ascii="Century Gothic" w:hAnsi="Century Gothic" w:cstheme="majorHAnsi"/>
        </w:rPr>
        <w:t>Minimalny wskaźnik zagęszczenia podbudowy:</w:t>
      </w:r>
    </w:p>
    <w:tbl>
      <w:tblPr>
        <w:tblStyle w:val="a3"/>
        <w:tblW w:w="8784" w:type="dxa"/>
        <w:jc w:val="center"/>
        <w:tblInd w:w="0" w:type="dxa"/>
        <w:tblLayout w:type="fixed"/>
        <w:tblLook w:val="0000" w:firstRow="0" w:lastRow="0" w:firstColumn="0" w:lastColumn="0" w:noHBand="0" w:noVBand="0"/>
      </w:tblPr>
      <w:tblGrid>
        <w:gridCol w:w="3969"/>
        <w:gridCol w:w="4815"/>
      </w:tblGrid>
      <w:tr w:rsidR="00071DDC" w:rsidRPr="008A02DD" w14:paraId="55F7D1F9" w14:textId="77777777">
        <w:trPr>
          <w:jc w:val="center"/>
        </w:trPr>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BE81094" w14:textId="77777777" w:rsidR="00071DDC" w:rsidRPr="008A02DD" w:rsidRDefault="00071DDC">
            <w:pPr>
              <w:widowControl/>
              <w:pBdr>
                <w:top w:val="nil"/>
                <w:left w:val="nil"/>
                <w:bottom w:val="nil"/>
                <w:right w:val="nil"/>
                <w:between w:val="nil"/>
              </w:pBdr>
              <w:spacing w:after="200" w:line="276" w:lineRule="auto"/>
              <w:rPr>
                <w:rFonts w:ascii="Century Gothic" w:hAnsi="Century Gothic" w:cstheme="majorHAnsi"/>
                <w:color w:val="000000"/>
              </w:rPr>
            </w:pPr>
          </w:p>
        </w:tc>
        <w:tc>
          <w:tcPr>
            <w:tcW w:w="48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0D13D"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Rowerowy plac zabaw - PUMPTRACK KR 1-2</w:t>
            </w:r>
          </w:p>
        </w:tc>
      </w:tr>
      <w:tr w:rsidR="00071DDC" w:rsidRPr="008A02DD" w14:paraId="170C2EE1" w14:textId="77777777">
        <w:trPr>
          <w:jc w:val="center"/>
        </w:trPr>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F3F1BDE"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Minimalna wartość </w:t>
            </w:r>
            <w:proofErr w:type="spellStart"/>
            <w:r w:rsidRPr="008A02DD">
              <w:rPr>
                <w:rFonts w:ascii="Century Gothic" w:hAnsi="Century Gothic" w:cstheme="majorHAnsi"/>
                <w:color w:val="000000"/>
              </w:rPr>
              <w:t>I</w:t>
            </w:r>
            <w:r w:rsidRPr="008A02DD">
              <w:rPr>
                <w:rFonts w:ascii="Century Gothic" w:hAnsi="Century Gothic" w:cstheme="majorHAnsi"/>
                <w:color w:val="000000"/>
                <w:vertAlign w:val="subscript"/>
              </w:rPr>
              <w:t>s</w:t>
            </w:r>
            <w:proofErr w:type="spellEnd"/>
          </w:p>
        </w:tc>
        <w:tc>
          <w:tcPr>
            <w:tcW w:w="48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1CE864"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0,98</w:t>
            </w:r>
          </w:p>
        </w:tc>
      </w:tr>
    </w:tbl>
    <w:p w14:paraId="496F2C74"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6. Kontrola jakości robót</w:t>
      </w:r>
    </w:p>
    <w:p w14:paraId="4909394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6.1. Ogólne zasady kontroli jakości robót</w:t>
      </w:r>
    </w:p>
    <w:p w14:paraId="01E647A9" w14:textId="77777777" w:rsidR="00071DDC" w:rsidRPr="008A02DD" w:rsidRDefault="00A548CF">
      <w:pPr>
        <w:rPr>
          <w:rFonts w:ascii="Century Gothic" w:hAnsi="Century Gothic" w:cstheme="majorHAnsi"/>
        </w:rPr>
      </w:pPr>
      <w:r w:rsidRPr="008A02DD">
        <w:rPr>
          <w:rFonts w:ascii="Century Gothic" w:hAnsi="Century Gothic" w:cstheme="majorHAnsi"/>
        </w:rPr>
        <w:t>Ogólne zasady kontroli jakości Robót podano w ST D-M.00.00.00. "Wymagania ogólne" pkt. 6.</w:t>
      </w:r>
    </w:p>
    <w:p w14:paraId="7A57D81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6.2. Badania przed przystąpieniem do robót</w:t>
      </w:r>
    </w:p>
    <w:p w14:paraId="1709BEF4" w14:textId="77777777" w:rsidR="00071DDC" w:rsidRPr="008A02DD" w:rsidRDefault="00A548CF">
      <w:pPr>
        <w:rPr>
          <w:rFonts w:ascii="Century Gothic" w:hAnsi="Century Gothic" w:cstheme="majorHAnsi"/>
        </w:rPr>
      </w:pPr>
      <w:r w:rsidRPr="008A02DD">
        <w:rPr>
          <w:rFonts w:ascii="Century Gothic" w:hAnsi="Century Gothic" w:cstheme="majorHAnsi"/>
        </w:rPr>
        <w:t>Przed przystąpieniem do robót Wykonawca powinien przedstawić Inspektorowi wyniki badań utworzonej mieszanki przeznaczonej do wykonania robót.</w:t>
      </w:r>
    </w:p>
    <w:p w14:paraId="6BEF63E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6.3. Badania wykonanej podbudowy</w:t>
      </w:r>
    </w:p>
    <w:p w14:paraId="59D80615" w14:textId="77777777" w:rsidR="00071DDC" w:rsidRPr="008A02DD" w:rsidRDefault="00A548CF">
      <w:pPr>
        <w:rPr>
          <w:rFonts w:ascii="Century Gothic" w:hAnsi="Century Gothic" w:cstheme="majorHAnsi"/>
        </w:rPr>
      </w:pPr>
      <w:r w:rsidRPr="008A02DD">
        <w:rPr>
          <w:rFonts w:ascii="Century Gothic" w:hAnsi="Century Gothic" w:cstheme="majorHAnsi"/>
          <w:b/>
        </w:rPr>
        <w:t>6.3.1.</w:t>
      </w:r>
      <w:r w:rsidRPr="008A02DD">
        <w:rPr>
          <w:rFonts w:ascii="Century Gothic" w:hAnsi="Century Gothic" w:cstheme="majorHAnsi"/>
        </w:rPr>
        <w:t xml:space="preserve"> Sprawdzenie zagęszczenia warstwy podbudowy</w:t>
      </w:r>
    </w:p>
    <w:p w14:paraId="4F6E2EF7"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Sprawdzenie zagęszczenia warstwy podbudowy polega na skontrolowaniu zgodności wartości wskaźnika zagęszczenia </w:t>
      </w:r>
      <w:proofErr w:type="spellStart"/>
      <w:r w:rsidRPr="008A02DD">
        <w:rPr>
          <w:rFonts w:ascii="Century Gothic" w:hAnsi="Century Gothic" w:cstheme="majorHAnsi"/>
        </w:rPr>
        <w:t>Is</w:t>
      </w:r>
      <w:proofErr w:type="spellEnd"/>
      <w:r w:rsidRPr="008A02DD">
        <w:rPr>
          <w:rFonts w:ascii="Century Gothic" w:hAnsi="Century Gothic" w:cstheme="majorHAnsi"/>
        </w:rPr>
        <w:t xml:space="preserve"> lub stosunku modułów odkształcenia z wartościami określonymi</w:t>
      </w:r>
      <w:r w:rsidRPr="008A02DD">
        <w:rPr>
          <w:rFonts w:ascii="Century Gothic" w:hAnsi="Century Gothic" w:cstheme="majorHAnsi"/>
        </w:rPr>
        <w:br/>
        <w:t>w pkt. 5.4.</w:t>
      </w:r>
    </w:p>
    <w:p w14:paraId="510CA3AE" w14:textId="77777777" w:rsidR="00071DDC" w:rsidRPr="008A02DD" w:rsidRDefault="00A548CF">
      <w:pPr>
        <w:rPr>
          <w:rFonts w:ascii="Century Gothic" w:hAnsi="Century Gothic" w:cstheme="majorHAnsi"/>
        </w:rPr>
      </w:pPr>
      <w:r w:rsidRPr="008A02DD">
        <w:rPr>
          <w:rFonts w:ascii="Century Gothic" w:hAnsi="Century Gothic" w:cstheme="majorHAnsi"/>
        </w:rPr>
        <w:t>Wyniki kontroli zagęszczenia robót Wykonawca powinien załączyć do dokumentacji odbiorowej.</w:t>
      </w:r>
    </w:p>
    <w:p w14:paraId="6CF01DE7" w14:textId="77777777" w:rsidR="00071DDC" w:rsidRPr="008A02DD" w:rsidRDefault="00A548CF">
      <w:pPr>
        <w:rPr>
          <w:rFonts w:ascii="Century Gothic" w:hAnsi="Century Gothic" w:cstheme="majorHAnsi"/>
        </w:rPr>
      </w:pPr>
      <w:r w:rsidRPr="008A02DD">
        <w:rPr>
          <w:rFonts w:ascii="Century Gothic" w:hAnsi="Century Gothic" w:cstheme="majorHAnsi"/>
        </w:rPr>
        <w:t>Częstotliwość badań zagęszczenia warstwy podbudowy podano w tablicy 4.</w:t>
      </w:r>
    </w:p>
    <w:p w14:paraId="52B82300" w14:textId="77777777" w:rsidR="00071DDC" w:rsidRPr="008A02DD" w:rsidRDefault="00A548CF">
      <w:pPr>
        <w:rPr>
          <w:rFonts w:ascii="Century Gothic" w:hAnsi="Century Gothic" w:cstheme="majorHAnsi"/>
        </w:rPr>
      </w:pPr>
      <w:r w:rsidRPr="008A02DD">
        <w:rPr>
          <w:rFonts w:ascii="Century Gothic" w:hAnsi="Century Gothic" w:cstheme="majorHAnsi"/>
        </w:rPr>
        <w:t>Tablica 4. Częstotliwość badań zagęszczenia warstwy podbudowy</w:t>
      </w:r>
    </w:p>
    <w:tbl>
      <w:tblPr>
        <w:tblStyle w:val="a4"/>
        <w:tblW w:w="9082" w:type="dxa"/>
        <w:tblInd w:w="0" w:type="dxa"/>
        <w:tblLayout w:type="fixed"/>
        <w:tblLook w:val="0000" w:firstRow="0" w:lastRow="0" w:firstColumn="0" w:lastColumn="0" w:noHBand="0" w:noVBand="0"/>
      </w:tblPr>
      <w:tblGrid>
        <w:gridCol w:w="3070"/>
        <w:gridCol w:w="3071"/>
        <w:gridCol w:w="2941"/>
      </w:tblGrid>
      <w:tr w:rsidR="00071DDC" w:rsidRPr="008A02DD" w14:paraId="4F7DFC34" w14:textId="77777777">
        <w:tc>
          <w:tcPr>
            <w:tcW w:w="3070"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D23890B"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Długość rowerowego placu zabaw - PUMPTRACK [</w:t>
            </w:r>
            <w:proofErr w:type="spellStart"/>
            <w:r w:rsidRPr="008A02DD">
              <w:rPr>
                <w:rFonts w:ascii="Century Gothic" w:hAnsi="Century Gothic" w:cstheme="majorHAnsi"/>
                <w:color w:val="000000"/>
              </w:rPr>
              <w:t>mb</w:t>
            </w:r>
            <w:proofErr w:type="spellEnd"/>
            <w:r w:rsidRPr="008A02DD">
              <w:rPr>
                <w:rFonts w:ascii="Century Gothic" w:hAnsi="Century Gothic" w:cstheme="majorHAnsi"/>
                <w:color w:val="000000"/>
              </w:rPr>
              <w:t>]</w:t>
            </w:r>
          </w:p>
        </w:tc>
        <w:tc>
          <w:tcPr>
            <w:tcW w:w="601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4D673A"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Ilość pomiarów [szt.]</w:t>
            </w:r>
          </w:p>
        </w:tc>
      </w:tr>
      <w:tr w:rsidR="00071DDC" w:rsidRPr="008A02DD" w14:paraId="6A817BEA" w14:textId="77777777">
        <w:tc>
          <w:tcPr>
            <w:tcW w:w="3070"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F413274"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3964A1"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Zakręt profilowany tzw. banda (korona)</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D6622E"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Przeszkoda na odcinku prostym</w:t>
            </w:r>
          </w:p>
        </w:tc>
      </w:tr>
      <w:tr w:rsidR="00071DDC" w:rsidRPr="008A02DD" w14:paraId="6A87BB2D"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47BADEE"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≤120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7CC48D9"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1367F4"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w:t>
            </w:r>
          </w:p>
        </w:tc>
      </w:tr>
      <w:tr w:rsidR="00071DDC" w:rsidRPr="008A02DD" w14:paraId="1E7C8A58"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424AEBF"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121-200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E50C9D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5B87FB"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w:t>
            </w:r>
          </w:p>
        </w:tc>
      </w:tr>
      <w:tr w:rsidR="00071DDC" w:rsidRPr="008A02DD" w14:paraId="4FC8418E" w14:textId="77777777">
        <w:tc>
          <w:tcPr>
            <w:tcW w:w="307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AD4037F"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xml:space="preserve">&gt;201 </w:t>
            </w:r>
            <w:proofErr w:type="spellStart"/>
            <w:r w:rsidRPr="008A02DD">
              <w:rPr>
                <w:rFonts w:ascii="Century Gothic" w:hAnsi="Century Gothic" w:cstheme="majorHAnsi"/>
                <w:color w:val="000000"/>
              </w:rPr>
              <w:t>mb</w:t>
            </w:r>
            <w:proofErr w:type="spellEnd"/>
          </w:p>
        </w:tc>
        <w:tc>
          <w:tcPr>
            <w:tcW w:w="307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296FB7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29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93C3A"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2</w:t>
            </w:r>
          </w:p>
        </w:tc>
      </w:tr>
    </w:tbl>
    <w:p w14:paraId="5087BF2C"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6.4. Badania cech geometrycznych warstwy podbudowy</w:t>
      </w:r>
    </w:p>
    <w:p w14:paraId="02BDEBFB"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6.4.1. </w:t>
      </w:r>
      <w:r w:rsidRPr="008A02DD">
        <w:rPr>
          <w:rFonts w:ascii="Century Gothic" w:hAnsi="Century Gothic" w:cstheme="majorHAnsi"/>
        </w:rPr>
        <w:t>Częstotliwość oraz zakres badań i pomiarów</w:t>
      </w:r>
    </w:p>
    <w:p w14:paraId="4B12AC5D" w14:textId="77777777" w:rsidR="00071DDC" w:rsidRPr="008A02DD" w:rsidRDefault="00A548CF">
      <w:pPr>
        <w:rPr>
          <w:rFonts w:ascii="Century Gothic" w:hAnsi="Century Gothic" w:cstheme="majorHAnsi"/>
        </w:rPr>
      </w:pPr>
      <w:r w:rsidRPr="008A02DD">
        <w:rPr>
          <w:rFonts w:ascii="Century Gothic" w:hAnsi="Century Gothic" w:cstheme="majorHAnsi"/>
        </w:rPr>
        <w:t>Częstotliwość oraz zakres badań i pomiarów wykonanej warstwy podbudowy podano w tablicy 5.</w:t>
      </w:r>
    </w:p>
    <w:p w14:paraId="266B3DC3" w14:textId="77777777" w:rsidR="00071DDC" w:rsidRPr="008A02DD" w:rsidRDefault="00071DDC">
      <w:pPr>
        <w:widowControl/>
        <w:pBdr>
          <w:top w:val="nil"/>
          <w:left w:val="nil"/>
          <w:bottom w:val="nil"/>
          <w:right w:val="nil"/>
          <w:between w:val="nil"/>
        </w:pBdr>
        <w:spacing w:line="276" w:lineRule="auto"/>
        <w:rPr>
          <w:rFonts w:ascii="Century Gothic" w:hAnsi="Century Gothic" w:cstheme="majorHAnsi"/>
          <w:color w:val="000000"/>
        </w:rPr>
      </w:pPr>
    </w:p>
    <w:p w14:paraId="7B2D2160" w14:textId="77777777" w:rsidR="00071DDC" w:rsidRPr="008A02DD" w:rsidRDefault="00071DDC">
      <w:pPr>
        <w:widowControl/>
        <w:pBdr>
          <w:top w:val="nil"/>
          <w:left w:val="nil"/>
          <w:bottom w:val="nil"/>
          <w:right w:val="nil"/>
          <w:between w:val="nil"/>
        </w:pBdr>
        <w:spacing w:line="276" w:lineRule="auto"/>
        <w:rPr>
          <w:rFonts w:ascii="Century Gothic" w:hAnsi="Century Gothic" w:cstheme="majorHAnsi"/>
          <w:color w:val="000000"/>
        </w:rPr>
      </w:pPr>
    </w:p>
    <w:p w14:paraId="0D666148" w14:textId="77777777" w:rsidR="00071DDC" w:rsidRPr="008A02DD" w:rsidRDefault="00071DDC">
      <w:pPr>
        <w:widowControl/>
        <w:pBdr>
          <w:top w:val="nil"/>
          <w:left w:val="nil"/>
          <w:bottom w:val="nil"/>
          <w:right w:val="nil"/>
          <w:between w:val="nil"/>
        </w:pBdr>
        <w:spacing w:line="276" w:lineRule="auto"/>
        <w:rPr>
          <w:rFonts w:ascii="Century Gothic" w:hAnsi="Century Gothic" w:cstheme="majorHAnsi"/>
          <w:color w:val="000000"/>
        </w:rPr>
      </w:pPr>
    </w:p>
    <w:p w14:paraId="2BAEAEF2" w14:textId="77777777" w:rsidR="00071DDC" w:rsidRPr="008A02DD" w:rsidRDefault="00071DDC">
      <w:pPr>
        <w:widowControl/>
        <w:pBdr>
          <w:top w:val="nil"/>
          <w:left w:val="nil"/>
          <w:bottom w:val="nil"/>
          <w:right w:val="nil"/>
          <w:between w:val="nil"/>
        </w:pBdr>
        <w:spacing w:line="276" w:lineRule="auto"/>
        <w:rPr>
          <w:rFonts w:ascii="Century Gothic" w:hAnsi="Century Gothic" w:cstheme="majorHAnsi"/>
          <w:color w:val="000000"/>
        </w:rPr>
      </w:pPr>
    </w:p>
    <w:p w14:paraId="677A3EB2" w14:textId="77777777" w:rsidR="00071DDC" w:rsidRPr="008A02DD" w:rsidRDefault="00A548CF">
      <w:pPr>
        <w:widowControl/>
        <w:pBdr>
          <w:top w:val="nil"/>
          <w:left w:val="nil"/>
          <w:bottom w:val="nil"/>
          <w:right w:val="nil"/>
          <w:between w:val="nil"/>
        </w:pBdr>
        <w:spacing w:line="276" w:lineRule="auto"/>
        <w:rPr>
          <w:rFonts w:ascii="Century Gothic" w:hAnsi="Century Gothic" w:cstheme="majorHAnsi"/>
          <w:color w:val="000000"/>
        </w:rPr>
      </w:pPr>
      <w:r w:rsidRPr="008A02DD">
        <w:rPr>
          <w:rFonts w:ascii="Century Gothic" w:hAnsi="Century Gothic" w:cstheme="majorHAnsi"/>
          <w:color w:val="000000"/>
        </w:rPr>
        <w:t>Tablica 5. Częstotliwość oraz zakres badań i pomiarów wykonanej warstwy podbudowy</w:t>
      </w:r>
    </w:p>
    <w:tbl>
      <w:tblPr>
        <w:tblStyle w:val="a5"/>
        <w:tblW w:w="9053" w:type="dxa"/>
        <w:jc w:val="center"/>
        <w:tblInd w:w="0" w:type="dxa"/>
        <w:tblLayout w:type="fixed"/>
        <w:tblLook w:val="0000" w:firstRow="0" w:lastRow="0" w:firstColumn="0" w:lastColumn="0" w:noHBand="0" w:noVBand="0"/>
      </w:tblPr>
      <w:tblGrid>
        <w:gridCol w:w="539"/>
        <w:gridCol w:w="3402"/>
        <w:gridCol w:w="5112"/>
      </w:tblGrid>
      <w:tr w:rsidR="00071DDC" w:rsidRPr="008A02DD" w14:paraId="7CF8EF93"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7C42920"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lastRenderedPageBreak/>
              <w:t>Lp.</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B6A9123"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Badana cecha</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4E9D64"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Minimalna częstotliwość badań i pomiarów</w:t>
            </w:r>
          </w:p>
        </w:tc>
      </w:tr>
      <w:tr w:rsidR="00071DDC" w:rsidRPr="008A02DD" w14:paraId="660E555F"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50BC9F8"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501AC4"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Szerokość warstwy</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FABCA"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2 razy na 10 m</w:t>
            </w:r>
          </w:p>
        </w:tc>
      </w:tr>
      <w:tr w:rsidR="00071DDC" w:rsidRPr="008A02DD" w14:paraId="68C1FF40"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EEE1A6B"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F784CD8"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Spadki poprzeczne</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28C95E"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Każdy dolny odcinek między tzw. garbami</w:t>
            </w:r>
          </w:p>
        </w:tc>
      </w:tr>
      <w:tr w:rsidR="00071DDC" w:rsidRPr="008A02DD" w14:paraId="12781D8C"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56A2DDD"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4.</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6E5B8B"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Wygląd zewnętrzny warstwy</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BA9878"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Ocena wizualna, cała powierzchnia wykonanego toru</w:t>
            </w:r>
          </w:p>
        </w:tc>
      </w:tr>
    </w:tbl>
    <w:p w14:paraId="25123158" w14:textId="77777777" w:rsidR="00071DDC" w:rsidRPr="008A02DD" w:rsidRDefault="00071DDC">
      <w:pPr>
        <w:widowControl/>
        <w:pBdr>
          <w:top w:val="nil"/>
          <w:left w:val="nil"/>
          <w:bottom w:val="nil"/>
          <w:right w:val="nil"/>
          <w:between w:val="nil"/>
        </w:pBdr>
        <w:spacing w:line="276" w:lineRule="auto"/>
        <w:rPr>
          <w:rFonts w:ascii="Century Gothic" w:hAnsi="Century Gothic" w:cstheme="majorHAnsi"/>
          <w:color w:val="000000"/>
          <w:sz w:val="22"/>
          <w:szCs w:val="22"/>
        </w:rPr>
      </w:pPr>
    </w:p>
    <w:p w14:paraId="45FBBA43"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6.4.2. </w:t>
      </w:r>
      <w:r w:rsidRPr="008A02DD">
        <w:rPr>
          <w:rFonts w:ascii="Century Gothic" w:hAnsi="Century Gothic" w:cstheme="majorHAnsi"/>
        </w:rPr>
        <w:t>Szerokość warstwy</w:t>
      </w:r>
    </w:p>
    <w:p w14:paraId="65256624" w14:textId="77777777" w:rsidR="00071DDC" w:rsidRPr="008A02DD" w:rsidRDefault="00A548CF">
      <w:pPr>
        <w:rPr>
          <w:rFonts w:ascii="Century Gothic" w:hAnsi="Century Gothic" w:cstheme="majorHAnsi"/>
        </w:rPr>
      </w:pPr>
      <w:r w:rsidRPr="008A02DD">
        <w:rPr>
          <w:rFonts w:ascii="Century Gothic" w:hAnsi="Century Gothic" w:cstheme="majorHAnsi"/>
        </w:rPr>
        <w:t>Z częstotliwością podaną w tablicy 5 należy sprawdzać szerokość warstwy. Sprawdzenie polega na zmierzeniu w poziomie, taśmą mierniczą, odległości przeciwległych, bocznych krawędzi.</w:t>
      </w:r>
    </w:p>
    <w:p w14:paraId="66CC700E" w14:textId="77777777" w:rsidR="00071DDC" w:rsidRPr="008A02DD" w:rsidRDefault="00A548CF">
      <w:pPr>
        <w:rPr>
          <w:rFonts w:ascii="Century Gothic" w:hAnsi="Century Gothic" w:cstheme="majorHAnsi"/>
        </w:rPr>
      </w:pPr>
      <w:r w:rsidRPr="008A02DD">
        <w:rPr>
          <w:rFonts w:ascii="Century Gothic" w:hAnsi="Century Gothic" w:cstheme="majorHAnsi"/>
        </w:rPr>
        <w:t>Szerokość wykonanej warstwy nie może być mniejsza od szerokości projektowanej.</w:t>
      </w:r>
    </w:p>
    <w:p w14:paraId="4BF3C864" w14:textId="77777777" w:rsidR="00071DDC" w:rsidRPr="008A02DD" w:rsidRDefault="00A548CF">
      <w:pPr>
        <w:rPr>
          <w:rFonts w:ascii="Century Gothic" w:hAnsi="Century Gothic" w:cstheme="majorHAnsi"/>
        </w:rPr>
      </w:pPr>
      <w:r w:rsidRPr="008A02DD">
        <w:rPr>
          <w:rFonts w:ascii="Century Gothic" w:hAnsi="Century Gothic" w:cstheme="majorHAnsi"/>
        </w:rPr>
        <w:t>Warstwa podbudowy musi wystawać poza obrys projektowanej nawierzchni asfaltowej min. 10 cm z każdej strony.</w:t>
      </w:r>
    </w:p>
    <w:p w14:paraId="625B6F1B" w14:textId="77777777" w:rsidR="00071DDC" w:rsidRPr="008A02DD" w:rsidRDefault="00A548CF">
      <w:pPr>
        <w:rPr>
          <w:rFonts w:ascii="Century Gothic" w:hAnsi="Century Gothic" w:cstheme="majorHAnsi"/>
        </w:rPr>
      </w:pPr>
      <w:r w:rsidRPr="008A02DD">
        <w:rPr>
          <w:rFonts w:ascii="Century Gothic" w:hAnsi="Century Gothic" w:cstheme="majorHAnsi"/>
        </w:rPr>
        <w:t>Wymaga się, aby co najmniej 95% wykonanych pomiarów nie przekraczało przedziału dopuszczalnych odchyleń.</w:t>
      </w:r>
    </w:p>
    <w:p w14:paraId="68C24349"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6.4.3. </w:t>
      </w:r>
      <w:r w:rsidRPr="008A02DD">
        <w:rPr>
          <w:rFonts w:ascii="Century Gothic" w:hAnsi="Century Gothic" w:cstheme="majorHAnsi"/>
        </w:rPr>
        <w:t>Ocena równości warstwy</w:t>
      </w:r>
    </w:p>
    <w:p w14:paraId="7F9C379C" w14:textId="77777777" w:rsidR="00071DDC" w:rsidRPr="008A02DD" w:rsidRDefault="00A548CF">
      <w:pPr>
        <w:rPr>
          <w:rFonts w:ascii="Century Gothic" w:hAnsi="Century Gothic" w:cstheme="majorHAnsi"/>
        </w:rPr>
      </w:pPr>
      <w:r w:rsidRPr="008A02DD">
        <w:rPr>
          <w:rFonts w:ascii="Century Gothic" w:hAnsi="Century Gothic" w:cstheme="majorHAnsi"/>
        </w:rPr>
        <w:t>Wszystkie przeszkody wchodzące w skład rowerowego placu zabaw - PUMPTRACK na całej swojej szerokości muszą mieć jednakowy profil (przekrój podłużny). Wyjątek mogą stanowić przeszkody celowo wyprofilowane asymetrycznie, tak aby np. ułatwiały zmianę kierunku jazdy (pochylone  garby, multiprzeszkody itp.)</w:t>
      </w:r>
    </w:p>
    <w:p w14:paraId="270E51B0"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6.4.4. </w:t>
      </w:r>
      <w:r w:rsidRPr="008A02DD">
        <w:rPr>
          <w:rFonts w:ascii="Century Gothic" w:hAnsi="Century Gothic" w:cstheme="majorHAnsi"/>
        </w:rPr>
        <w:t>Spadki poprzeczne</w:t>
      </w:r>
    </w:p>
    <w:p w14:paraId="6B6083B5" w14:textId="77777777" w:rsidR="00071DDC" w:rsidRPr="008A02DD" w:rsidRDefault="00A548CF">
      <w:pPr>
        <w:rPr>
          <w:rFonts w:ascii="Century Gothic" w:hAnsi="Century Gothic" w:cstheme="majorHAnsi"/>
        </w:rPr>
      </w:pPr>
      <w:r w:rsidRPr="008A02DD">
        <w:rPr>
          <w:rFonts w:ascii="Century Gothic" w:hAnsi="Century Gothic" w:cstheme="majorHAnsi"/>
        </w:rPr>
        <w:t>Z częstotliwością podaną w tablicy 5 należy sprawdzać spadek poprzeczny warstwy.</w:t>
      </w:r>
    </w:p>
    <w:p w14:paraId="70A9AE7D" w14:textId="77777777" w:rsidR="00071DDC" w:rsidRPr="008A02DD" w:rsidRDefault="00A548CF">
      <w:pPr>
        <w:rPr>
          <w:rFonts w:ascii="Century Gothic" w:hAnsi="Century Gothic" w:cstheme="majorHAnsi"/>
        </w:rPr>
      </w:pPr>
      <w:r w:rsidRPr="008A02DD">
        <w:rPr>
          <w:rFonts w:ascii="Century Gothic" w:hAnsi="Century Gothic" w:cstheme="majorHAnsi"/>
        </w:rPr>
        <w:t>Spadki poprzeczne warstwy jezdnej winny być wykonane tak, aby na jej powierzchni nie tworzyły się zastoiska wody.</w:t>
      </w:r>
    </w:p>
    <w:p w14:paraId="3897D571"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6.4.5. </w:t>
      </w:r>
      <w:r w:rsidRPr="008A02DD">
        <w:rPr>
          <w:rFonts w:ascii="Century Gothic" w:hAnsi="Century Gothic" w:cstheme="majorHAnsi"/>
        </w:rPr>
        <w:t>Wygląd warstwy</w:t>
      </w:r>
    </w:p>
    <w:p w14:paraId="33E41669" w14:textId="77777777" w:rsidR="00071DDC" w:rsidRPr="008A02DD" w:rsidRDefault="00A548CF">
      <w:pPr>
        <w:rPr>
          <w:rFonts w:ascii="Century Gothic" w:hAnsi="Century Gothic" w:cstheme="majorHAnsi"/>
        </w:rPr>
      </w:pPr>
      <w:r w:rsidRPr="008A02DD">
        <w:rPr>
          <w:rFonts w:ascii="Century Gothic" w:hAnsi="Century Gothic" w:cstheme="majorHAnsi"/>
        </w:rPr>
        <w:t>Wszystkie przeszkody wchodzące w skład rowerowego placu zabaw - PUMPTRACK (garby, muldy, przeszkody złożone itp.) muszą być wyprofilowane w taki sposób, aby umożliwiały płynną jazdę. Niedopuszczalne jest wyprofilowanie przeszkód wymuszających "nerwową jazdę" tzn. zbyt ostrych, o szpiczastych kształtach.</w:t>
      </w:r>
    </w:p>
    <w:p w14:paraId="503C8320"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7. Obmiar robót</w:t>
      </w:r>
    </w:p>
    <w:p w14:paraId="3C7F395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7.1. Ogólne zasady obmiaru robót</w:t>
      </w:r>
    </w:p>
    <w:p w14:paraId="77C6B855" w14:textId="77777777" w:rsidR="00071DDC" w:rsidRPr="008A02DD" w:rsidRDefault="00A548CF">
      <w:pPr>
        <w:rPr>
          <w:rFonts w:ascii="Century Gothic" w:hAnsi="Century Gothic" w:cstheme="majorHAnsi"/>
        </w:rPr>
      </w:pPr>
      <w:r w:rsidRPr="008A02DD">
        <w:rPr>
          <w:rFonts w:ascii="Century Gothic" w:hAnsi="Century Gothic" w:cstheme="majorHAnsi"/>
        </w:rPr>
        <w:t>Ogólne zasady obmiaru robót podano w ST D-M-00.00.00 „Wymagania ogólne” pkt 7.</w:t>
      </w:r>
    </w:p>
    <w:p w14:paraId="1D9A81E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7.2. Jednostka obmiarowa</w:t>
      </w:r>
    </w:p>
    <w:p w14:paraId="4B76397C" w14:textId="77777777" w:rsidR="00071DDC" w:rsidRPr="008A02DD" w:rsidRDefault="00A548CF">
      <w:pPr>
        <w:rPr>
          <w:rFonts w:ascii="Century Gothic" w:hAnsi="Century Gothic" w:cstheme="majorHAnsi"/>
        </w:rPr>
      </w:pPr>
      <w:r w:rsidRPr="008A02DD">
        <w:rPr>
          <w:rFonts w:ascii="Century Gothic" w:hAnsi="Century Gothic" w:cstheme="majorHAnsi"/>
        </w:rPr>
        <w:t>Jednostką obmiarową jest:</w:t>
      </w:r>
    </w:p>
    <w:p w14:paraId="1188173A" w14:textId="77777777" w:rsidR="00071DDC" w:rsidRPr="008A02DD" w:rsidRDefault="00A548CF">
      <w:pPr>
        <w:rPr>
          <w:rFonts w:ascii="Century Gothic" w:hAnsi="Century Gothic" w:cstheme="majorHAnsi"/>
        </w:rPr>
      </w:pPr>
      <w:r w:rsidRPr="008A02DD">
        <w:rPr>
          <w:rFonts w:ascii="Century Gothic" w:hAnsi="Century Gothic" w:cstheme="majorHAnsi"/>
        </w:rPr>
        <w:t>- m2 (metr kwadratowy) podbudowy z kruszywa stabilizowanego mechanicznie</w:t>
      </w:r>
    </w:p>
    <w:p w14:paraId="2CEFC2FF"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8. Odbiór robót</w:t>
      </w:r>
    </w:p>
    <w:p w14:paraId="05186996" w14:textId="77777777" w:rsidR="00071DDC" w:rsidRPr="008A02DD" w:rsidRDefault="00A548CF">
      <w:pPr>
        <w:rPr>
          <w:rFonts w:ascii="Century Gothic" w:hAnsi="Century Gothic" w:cstheme="majorHAnsi"/>
        </w:rPr>
      </w:pPr>
      <w:r w:rsidRPr="008A02DD">
        <w:rPr>
          <w:rFonts w:ascii="Century Gothic" w:hAnsi="Century Gothic" w:cstheme="majorHAnsi"/>
        </w:rPr>
        <w:t>Ogólne zasady odbioru robót podano w ST D-M-00.00.00 „Wymagania ogólne” pkt 8.</w:t>
      </w:r>
    </w:p>
    <w:p w14:paraId="149754C5"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Roboty uznaje się za zgodne z dokumentacją projektową i ST jeżeli wszystkie pomiary i badania z zachowaniem tolerancji dały wyniki pozytywne.</w:t>
      </w:r>
    </w:p>
    <w:p w14:paraId="0C9BC2AA"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9. Podstawa płatności</w:t>
      </w:r>
    </w:p>
    <w:p w14:paraId="4E87B6F8"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9.1. Ogólne ustalenia dotyczące podstawy płatności</w:t>
      </w:r>
    </w:p>
    <w:p w14:paraId="47831F4F" w14:textId="77777777" w:rsidR="00071DDC" w:rsidRPr="008A02DD" w:rsidRDefault="00A548CF">
      <w:pPr>
        <w:rPr>
          <w:rFonts w:ascii="Century Gothic" w:hAnsi="Century Gothic" w:cstheme="majorHAnsi"/>
        </w:rPr>
      </w:pPr>
      <w:r w:rsidRPr="008A02DD">
        <w:rPr>
          <w:rFonts w:ascii="Century Gothic" w:hAnsi="Century Gothic" w:cstheme="majorHAnsi"/>
        </w:rPr>
        <w:t>Ogólne ustalenia dotyczące płatności podano w ST D-M-00.00.00 „Wymagania ogólne” pkt 9.</w:t>
      </w:r>
    </w:p>
    <w:p w14:paraId="0C55040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9.2. Cena jednostki obmiarowej</w:t>
      </w:r>
    </w:p>
    <w:p w14:paraId="34882A5B" w14:textId="77777777" w:rsidR="00071DDC" w:rsidRPr="008A02DD" w:rsidRDefault="00A548CF">
      <w:pPr>
        <w:rPr>
          <w:rFonts w:ascii="Century Gothic" w:hAnsi="Century Gothic" w:cstheme="majorHAnsi"/>
        </w:rPr>
      </w:pPr>
      <w:r w:rsidRPr="008A02DD">
        <w:rPr>
          <w:rFonts w:ascii="Century Gothic" w:hAnsi="Century Gothic" w:cstheme="majorHAnsi"/>
        </w:rPr>
        <w:t>Cena wykonania 1 m2 podbudowy obejmuje:</w:t>
      </w:r>
    </w:p>
    <w:p w14:paraId="66CDA62B" w14:textId="77777777" w:rsidR="00071DDC" w:rsidRPr="008A02DD" w:rsidRDefault="00A548CF">
      <w:pPr>
        <w:rPr>
          <w:rFonts w:ascii="Century Gothic" w:hAnsi="Century Gothic" w:cstheme="majorHAnsi"/>
        </w:rPr>
      </w:pPr>
      <w:r w:rsidRPr="008A02DD">
        <w:rPr>
          <w:rFonts w:ascii="Century Gothic" w:hAnsi="Century Gothic" w:cstheme="majorHAnsi"/>
        </w:rPr>
        <w:t>- prace pomiarowe i roboty przygotowawcze,</w:t>
      </w:r>
    </w:p>
    <w:p w14:paraId="7A6CB9E7" w14:textId="77777777" w:rsidR="00071DDC" w:rsidRPr="008A02DD" w:rsidRDefault="00A548CF">
      <w:pPr>
        <w:rPr>
          <w:rFonts w:ascii="Century Gothic" w:hAnsi="Century Gothic" w:cstheme="majorHAnsi"/>
        </w:rPr>
      </w:pPr>
      <w:r w:rsidRPr="008A02DD">
        <w:rPr>
          <w:rFonts w:ascii="Century Gothic" w:hAnsi="Century Gothic" w:cstheme="majorHAnsi"/>
        </w:rPr>
        <w:t>- oznakowanie robót,</w:t>
      </w:r>
    </w:p>
    <w:p w14:paraId="3824BD8B" w14:textId="77777777" w:rsidR="00071DDC" w:rsidRPr="008A02DD" w:rsidRDefault="00A548CF">
      <w:pPr>
        <w:rPr>
          <w:rFonts w:ascii="Century Gothic" w:hAnsi="Century Gothic" w:cstheme="majorHAnsi"/>
        </w:rPr>
      </w:pPr>
      <w:r w:rsidRPr="008A02DD">
        <w:rPr>
          <w:rFonts w:ascii="Century Gothic" w:hAnsi="Century Gothic" w:cstheme="majorHAnsi"/>
        </w:rPr>
        <w:t>- sprawdzenie i ew. naprawę podłoża,</w:t>
      </w:r>
    </w:p>
    <w:p w14:paraId="74884340" w14:textId="77777777" w:rsidR="00071DDC" w:rsidRPr="008A02DD" w:rsidRDefault="00A548CF">
      <w:pPr>
        <w:rPr>
          <w:rFonts w:ascii="Century Gothic" w:hAnsi="Century Gothic" w:cstheme="majorHAnsi"/>
        </w:rPr>
      </w:pPr>
      <w:r w:rsidRPr="008A02DD">
        <w:rPr>
          <w:rFonts w:ascii="Century Gothic" w:hAnsi="Century Gothic" w:cstheme="majorHAnsi"/>
        </w:rPr>
        <w:t>- dostarczenie, rozłożenie i zagęszczenie mieszanki,</w:t>
      </w:r>
    </w:p>
    <w:p w14:paraId="2A88F293" w14:textId="77777777" w:rsidR="00071DDC" w:rsidRPr="008A02DD" w:rsidRDefault="00A548CF">
      <w:pPr>
        <w:rPr>
          <w:rFonts w:ascii="Century Gothic" w:hAnsi="Century Gothic" w:cstheme="majorHAnsi"/>
        </w:rPr>
      </w:pPr>
      <w:r w:rsidRPr="008A02DD">
        <w:rPr>
          <w:rFonts w:ascii="Century Gothic" w:hAnsi="Century Gothic" w:cstheme="majorHAnsi"/>
        </w:rPr>
        <w:t>- profilowanie powierzchni podbudowy,</w:t>
      </w:r>
    </w:p>
    <w:p w14:paraId="62CEC2D9" w14:textId="77777777" w:rsidR="00071DDC" w:rsidRPr="008A02DD" w:rsidRDefault="00A548CF">
      <w:pPr>
        <w:rPr>
          <w:rFonts w:ascii="Century Gothic" w:hAnsi="Century Gothic" w:cstheme="majorHAnsi"/>
        </w:rPr>
      </w:pPr>
      <w:r w:rsidRPr="008A02DD">
        <w:rPr>
          <w:rFonts w:ascii="Century Gothic" w:hAnsi="Century Gothic" w:cstheme="majorHAnsi"/>
        </w:rPr>
        <w:t>- przeprowadzenie pomiarów i badań laboratoryjnych wymaganych w specyfikacji technicznej,</w:t>
      </w:r>
    </w:p>
    <w:p w14:paraId="3115E9AE"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10. Przepisy związane</w:t>
      </w:r>
    </w:p>
    <w:p w14:paraId="30B292CD" w14:textId="77777777" w:rsidR="00071DDC" w:rsidRPr="008A02DD" w:rsidRDefault="00A548CF">
      <w:pPr>
        <w:rPr>
          <w:rFonts w:ascii="Century Gothic" w:hAnsi="Century Gothic" w:cstheme="majorHAnsi"/>
        </w:rPr>
      </w:pPr>
      <w:r w:rsidRPr="008A02DD">
        <w:rPr>
          <w:rFonts w:ascii="Century Gothic" w:hAnsi="Century Gothic" w:cstheme="majorHAnsi"/>
        </w:rPr>
        <w:t>10.1. Normy</w:t>
      </w:r>
    </w:p>
    <w:tbl>
      <w:tblPr>
        <w:tblStyle w:val="a6"/>
        <w:tblW w:w="9212" w:type="dxa"/>
        <w:tblInd w:w="-70" w:type="dxa"/>
        <w:tblLayout w:type="fixed"/>
        <w:tblLook w:val="0000" w:firstRow="0" w:lastRow="0" w:firstColumn="0" w:lastColumn="0" w:noHBand="0" w:noVBand="0"/>
      </w:tblPr>
      <w:tblGrid>
        <w:gridCol w:w="624"/>
        <w:gridCol w:w="2060"/>
        <w:gridCol w:w="6528"/>
      </w:tblGrid>
      <w:tr w:rsidR="00071DDC" w:rsidRPr="008A02DD" w14:paraId="7D493026" w14:textId="77777777">
        <w:trPr>
          <w:trHeight w:val="397"/>
        </w:trPr>
        <w:tc>
          <w:tcPr>
            <w:tcW w:w="624" w:type="dxa"/>
            <w:tcMar>
              <w:top w:w="0" w:type="dxa"/>
              <w:left w:w="70" w:type="dxa"/>
              <w:bottom w:w="0" w:type="dxa"/>
              <w:right w:w="70" w:type="dxa"/>
            </w:tcMar>
            <w:vAlign w:val="center"/>
          </w:tcPr>
          <w:p w14:paraId="4DB68D1A" w14:textId="77777777" w:rsidR="00071DDC" w:rsidRPr="008A02DD" w:rsidRDefault="00A548CF">
            <w:pPr>
              <w:rPr>
                <w:rFonts w:ascii="Century Gothic" w:hAnsi="Century Gothic" w:cstheme="majorHAnsi"/>
              </w:rPr>
            </w:pPr>
            <w:r w:rsidRPr="008A02DD">
              <w:rPr>
                <w:rFonts w:ascii="Century Gothic" w:hAnsi="Century Gothic" w:cstheme="majorHAnsi"/>
              </w:rPr>
              <w:t>1.</w:t>
            </w:r>
          </w:p>
        </w:tc>
        <w:tc>
          <w:tcPr>
            <w:tcW w:w="2060" w:type="dxa"/>
            <w:tcMar>
              <w:top w:w="0" w:type="dxa"/>
              <w:left w:w="70" w:type="dxa"/>
              <w:bottom w:w="0" w:type="dxa"/>
              <w:right w:w="70" w:type="dxa"/>
            </w:tcMar>
            <w:vAlign w:val="center"/>
          </w:tcPr>
          <w:p w14:paraId="6F4FF4FC" w14:textId="77777777" w:rsidR="00071DDC" w:rsidRPr="008A02DD" w:rsidRDefault="00A548CF">
            <w:pPr>
              <w:rPr>
                <w:rFonts w:ascii="Century Gothic" w:hAnsi="Century Gothic" w:cstheme="majorHAnsi"/>
              </w:rPr>
            </w:pPr>
            <w:r w:rsidRPr="008A02DD">
              <w:rPr>
                <w:rFonts w:ascii="Century Gothic" w:hAnsi="Century Gothic" w:cstheme="majorHAnsi"/>
              </w:rPr>
              <w:t>PN-88/B-04481</w:t>
            </w:r>
          </w:p>
        </w:tc>
        <w:tc>
          <w:tcPr>
            <w:tcW w:w="6528" w:type="dxa"/>
            <w:tcMar>
              <w:top w:w="0" w:type="dxa"/>
              <w:left w:w="70" w:type="dxa"/>
              <w:bottom w:w="0" w:type="dxa"/>
              <w:right w:w="70" w:type="dxa"/>
            </w:tcMar>
            <w:vAlign w:val="center"/>
          </w:tcPr>
          <w:p w14:paraId="69765FE1" w14:textId="77777777" w:rsidR="00071DDC" w:rsidRPr="008A02DD" w:rsidRDefault="00A548CF">
            <w:pPr>
              <w:rPr>
                <w:rFonts w:ascii="Century Gothic" w:hAnsi="Century Gothic" w:cstheme="majorHAnsi"/>
              </w:rPr>
            </w:pPr>
            <w:r w:rsidRPr="008A02DD">
              <w:rPr>
                <w:rFonts w:ascii="Century Gothic" w:hAnsi="Century Gothic" w:cstheme="majorHAnsi"/>
              </w:rPr>
              <w:t>Grunty budowlane. Badania próbek gruntu</w:t>
            </w:r>
          </w:p>
        </w:tc>
      </w:tr>
      <w:tr w:rsidR="00071DDC" w:rsidRPr="008A02DD" w14:paraId="708AF30A" w14:textId="77777777">
        <w:trPr>
          <w:trHeight w:val="397"/>
        </w:trPr>
        <w:tc>
          <w:tcPr>
            <w:tcW w:w="624" w:type="dxa"/>
            <w:tcMar>
              <w:top w:w="0" w:type="dxa"/>
              <w:left w:w="70" w:type="dxa"/>
              <w:bottom w:w="0" w:type="dxa"/>
              <w:right w:w="70" w:type="dxa"/>
            </w:tcMar>
            <w:vAlign w:val="center"/>
          </w:tcPr>
          <w:p w14:paraId="7BC913D8" w14:textId="77777777" w:rsidR="00071DDC" w:rsidRPr="008A02DD" w:rsidRDefault="00A548CF">
            <w:pPr>
              <w:rPr>
                <w:rFonts w:ascii="Century Gothic" w:hAnsi="Century Gothic" w:cstheme="majorHAnsi"/>
              </w:rPr>
            </w:pPr>
            <w:r w:rsidRPr="008A02DD">
              <w:rPr>
                <w:rFonts w:ascii="Century Gothic" w:hAnsi="Century Gothic" w:cstheme="majorHAnsi"/>
              </w:rPr>
              <w:t>2.</w:t>
            </w:r>
          </w:p>
        </w:tc>
        <w:tc>
          <w:tcPr>
            <w:tcW w:w="2060" w:type="dxa"/>
            <w:tcMar>
              <w:top w:w="0" w:type="dxa"/>
              <w:left w:w="70" w:type="dxa"/>
              <w:bottom w:w="0" w:type="dxa"/>
              <w:right w:w="70" w:type="dxa"/>
            </w:tcMar>
            <w:vAlign w:val="center"/>
          </w:tcPr>
          <w:p w14:paraId="6C0B30FD" w14:textId="77777777" w:rsidR="00071DDC" w:rsidRPr="008A02DD" w:rsidRDefault="00A548CF">
            <w:pPr>
              <w:rPr>
                <w:rFonts w:ascii="Century Gothic" w:hAnsi="Century Gothic" w:cstheme="majorHAnsi"/>
              </w:rPr>
            </w:pPr>
            <w:r w:rsidRPr="008A02DD">
              <w:rPr>
                <w:rFonts w:ascii="Century Gothic" w:hAnsi="Century Gothic" w:cstheme="majorHAnsi"/>
              </w:rPr>
              <w:t>PN-EN 933-1</w:t>
            </w:r>
          </w:p>
        </w:tc>
        <w:tc>
          <w:tcPr>
            <w:tcW w:w="6528" w:type="dxa"/>
            <w:tcMar>
              <w:top w:w="0" w:type="dxa"/>
              <w:left w:w="70" w:type="dxa"/>
              <w:bottom w:w="0" w:type="dxa"/>
              <w:right w:w="70" w:type="dxa"/>
            </w:tcMar>
            <w:vAlign w:val="center"/>
          </w:tcPr>
          <w:p w14:paraId="04634CEE" w14:textId="77777777" w:rsidR="00071DDC" w:rsidRPr="008A02DD" w:rsidRDefault="00A548CF">
            <w:pPr>
              <w:rPr>
                <w:rFonts w:ascii="Century Gothic" w:hAnsi="Century Gothic" w:cstheme="majorHAnsi"/>
              </w:rPr>
            </w:pPr>
            <w:r w:rsidRPr="008A02DD">
              <w:rPr>
                <w:rFonts w:ascii="Century Gothic" w:hAnsi="Century Gothic" w:cstheme="majorHAnsi"/>
              </w:rPr>
              <w:t>Badania geometrycznych właściwości kruszyw. Oznaczanie składu ziarnowego. Metoda przesiewania</w:t>
            </w:r>
          </w:p>
        </w:tc>
      </w:tr>
      <w:tr w:rsidR="00071DDC" w:rsidRPr="008A02DD" w14:paraId="1D195979" w14:textId="77777777">
        <w:trPr>
          <w:trHeight w:val="397"/>
        </w:trPr>
        <w:tc>
          <w:tcPr>
            <w:tcW w:w="624" w:type="dxa"/>
            <w:tcMar>
              <w:top w:w="0" w:type="dxa"/>
              <w:left w:w="70" w:type="dxa"/>
              <w:bottom w:w="0" w:type="dxa"/>
              <w:right w:w="70" w:type="dxa"/>
            </w:tcMar>
            <w:vAlign w:val="center"/>
          </w:tcPr>
          <w:p w14:paraId="1D9AC9C2" w14:textId="77777777" w:rsidR="00071DDC" w:rsidRPr="008A02DD" w:rsidRDefault="00A548CF">
            <w:pPr>
              <w:rPr>
                <w:rFonts w:ascii="Century Gothic" w:hAnsi="Century Gothic" w:cstheme="majorHAnsi"/>
              </w:rPr>
            </w:pPr>
            <w:r w:rsidRPr="008A02DD">
              <w:rPr>
                <w:rFonts w:ascii="Century Gothic" w:hAnsi="Century Gothic" w:cstheme="majorHAnsi"/>
              </w:rPr>
              <w:t>3.</w:t>
            </w:r>
          </w:p>
        </w:tc>
        <w:tc>
          <w:tcPr>
            <w:tcW w:w="2060" w:type="dxa"/>
            <w:tcMar>
              <w:top w:w="0" w:type="dxa"/>
              <w:left w:w="70" w:type="dxa"/>
              <w:bottom w:w="0" w:type="dxa"/>
              <w:right w:w="70" w:type="dxa"/>
            </w:tcMar>
            <w:vAlign w:val="center"/>
          </w:tcPr>
          <w:p w14:paraId="563AEC85" w14:textId="77777777" w:rsidR="00071DDC" w:rsidRPr="008A02DD" w:rsidRDefault="00A548CF">
            <w:pPr>
              <w:rPr>
                <w:rFonts w:ascii="Century Gothic" w:hAnsi="Century Gothic" w:cstheme="majorHAnsi"/>
              </w:rPr>
            </w:pPr>
            <w:r w:rsidRPr="008A02DD">
              <w:rPr>
                <w:rFonts w:ascii="Century Gothic" w:hAnsi="Century Gothic" w:cstheme="majorHAnsi"/>
              </w:rPr>
              <w:t>PN-EN 933-4</w:t>
            </w:r>
          </w:p>
        </w:tc>
        <w:tc>
          <w:tcPr>
            <w:tcW w:w="6528" w:type="dxa"/>
            <w:tcMar>
              <w:top w:w="0" w:type="dxa"/>
              <w:left w:w="70" w:type="dxa"/>
              <w:bottom w:w="0" w:type="dxa"/>
              <w:right w:w="70" w:type="dxa"/>
            </w:tcMar>
            <w:vAlign w:val="center"/>
          </w:tcPr>
          <w:p w14:paraId="2D908A60" w14:textId="77777777" w:rsidR="00071DDC" w:rsidRPr="008A02DD" w:rsidRDefault="00A548CF">
            <w:pPr>
              <w:rPr>
                <w:rFonts w:ascii="Century Gothic" w:hAnsi="Century Gothic" w:cstheme="majorHAnsi"/>
              </w:rPr>
            </w:pPr>
            <w:r w:rsidRPr="008A02DD">
              <w:rPr>
                <w:rFonts w:ascii="Century Gothic" w:hAnsi="Century Gothic" w:cstheme="majorHAnsi"/>
              </w:rPr>
              <w:t>Badania geometrycznych właściwości kruszyw. Część 4: Oznaczanie kształtu ziaren. Wskaźnik kształtu</w:t>
            </w:r>
          </w:p>
        </w:tc>
      </w:tr>
      <w:tr w:rsidR="00071DDC" w:rsidRPr="008A02DD" w14:paraId="218E3F38" w14:textId="77777777">
        <w:trPr>
          <w:trHeight w:val="397"/>
        </w:trPr>
        <w:tc>
          <w:tcPr>
            <w:tcW w:w="624" w:type="dxa"/>
            <w:tcMar>
              <w:top w:w="0" w:type="dxa"/>
              <w:left w:w="70" w:type="dxa"/>
              <w:bottom w:w="0" w:type="dxa"/>
              <w:right w:w="70" w:type="dxa"/>
            </w:tcMar>
            <w:vAlign w:val="center"/>
          </w:tcPr>
          <w:p w14:paraId="708A2D34" w14:textId="77777777" w:rsidR="00071DDC" w:rsidRPr="008A02DD" w:rsidRDefault="00A548CF">
            <w:pPr>
              <w:rPr>
                <w:rFonts w:ascii="Century Gothic" w:hAnsi="Century Gothic" w:cstheme="majorHAnsi"/>
              </w:rPr>
            </w:pPr>
            <w:r w:rsidRPr="008A02DD">
              <w:rPr>
                <w:rFonts w:ascii="Century Gothic" w:hAnsi="Century Gothic" w:cstheme="majorHAnsi"/>
              </w:rPr>
              <w:t>4.</w:t>
            </w:r>
          </w:p>
        </w:tc>
        <w:tc>
          <w:tcPr>
            <w:tcW w:w="2060" w:type="dxa"/>
            <w:tcMar>
              <w:top w:w="0" w:type="dxa"/>
              <w:left w:w="70" w:type="dxa"/>
              <w:bottom w:w="0" w:type="dxa"/>
              <w:right w:w="70" w:type="dxa"/>
            </w:tcMar>
            <w:vAlign w:val="center"/>
          </w:tcPr>
          <w:p w14:paraId="7FF51135" w14:textId="77777777" w:rsidR="00071DDC" w:rsidRPr="008A02DD" w:rsidRDefault="00A548CF">
            <w:pPr>
              <w:rPr>
                <w:rFonts w:ascii="Century Gothic" w:hAnsi="Century Gothic" w:cstheme="majorHAnsi"/>
              </w:rPr>
            </w:pPr>
            <w:r w:rsidRPr="008A02DD">
              <w:rPr>
                <w:rFonts w:ascii="Century Gothic" w:hAnsi="Century Gothic" w:cstheme="majorHAnsi"/>
              </w:rPr>
              <w:t>PN-EN 1097-5</w:t>
            </w:r>
          </w:p>
        </w:tc>
        <w:tc>
          <w:tcPr>
            <w:tcW w:w="6528" w:type="dxa"/>
            <w:tcMar>
              <w:top w:w="0" w:type="dxa"/>
              <w:left w:w="70" w:type="dxa"/>
              <w:bottom w:w="0" w:type="dxa"/>
              <w:right w:w="70" w:type="dxa"/>
            </w:tcMar>
            <w:vAlign w:val="center"/>
          </w:tcPr>
          <w:p w14:paraId="77A21F0D"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Badania mechanicznych i fizycznych właściwości kruszyw. Część 5: Oznaczanie zawartości wody przez suszenie w suszarce </w:t>
            </w:r>
            <w:r w:rsidRPr="008A02DD">
              <w:rPr>
                <w:rFonts w:ascii="Century Gothic" w:hAnsi="Century Gothic" w:cstheme="majorHAnsi"/>
              </w:rPr>
              <w:br/>
              <w:t>z wentylacją</w:t>
            </w:r>
          </w:p>
        </w:tc>
      </w:tr>
      <w:tr w:rsidR="00071DDC" w:rsidRPr="008A02DD" w14:paraId="62755238" w14:textId="77777777">
        <w:trPr>
          <w:trHeight w:val="397"/>
        </w:trPr>
        <w:tc>
          <w:tcPr>
            <w:tcW w:w="624" w:type="dxa"/>
            <w:tcMar>
              <w:top w:w="0" w:type="dxa"/>
              <w:left w:w="70" w:type="dxa"/>
              <w:bottom w:w="0" w:type="dxa"/>
              <w:right w:w="70" w:type="dxa"/>
            </w:tcMar>
            <w:vAlign w:val="center"/>
          </w:tcPr>
          <w:p w14:paraId="691C06CE" w14:textId="77777777" w:rsidR="00071DDC" w:rsidRPr="008A02DD" w:rsidRDefault="00A548CF">
            <w:pPr>
              <w:rPr>
                <w:rFonts w:ascii="Century Gothic" w:hAnsi="Century Gothic" w:cstheme="majorHAnsi"/>
              </w:rPr>
            </w:pPr>
            <w:r w:rsidRPr="008A02DD">
              <w:rPr>
                <w:rFonts w:ascii="Century Gothic" w:hAnsi="Century Gothic" w:cstheme="majorHAnsi"/>
              </w:rPr>
              <w:t>5.</w:t>
            </w:r>
          </w:p>
        </w:tc>
        <w:tc>
          <w:tcPr>
            <w:tcW w:w="2060" w:type="dxa"/>
            <w:tcMar>
              <w:top w:w="0" w:type="dxa"/>
              <w:left w:w="70" w:type="dxa"/>
              <w:bottom w:w="0" w:type="dxa"/>
              <w:right w:w="70" w:type="dxa"/>
            </w:tcMar>
            <w:vAlign w:val="center"/>
          </w:tcPr>
          <w:p w14:paraId="733E0744" w14:textId="77777777" w:rsidR="00071DDC" w:rsidRPr="008A02DD" w:rsidRDefault="00A548CF">
            <w:pPr>
              <w:rPr>
                <w:rFonts w:ascii="Century Gothic" w:hAnsi="Century Gothic" w:cstheme="majorHAnsi"/>
              </w:rPr>
            </w:pPr>
            <w:r w:rsidRPr="008A02DD">
              <w:rPr>
                <w:rFonts w:ascii="Century Gothic" w:hAnsi="Century Gothic" w:cstheme="majorHAnsi"/>
              </w:rPr>
              <w:t>PN-EN 1097-6</w:t>
            </w:r>
          </w:p>
        </w:tc>
        <w:tc>
          <w:tcPr>
            <w:tcW w:w="6528" w:type="dxa"/>
            <w:tcMar>
              <w:top w:w="0" w:type="dxa"/>
              <w:left w:w="70" w:type="dxa"/>
              <w:bottom w:w="0" w:type="dxa"/>
              <w:right w:w="70" w:type="dxa"/>
            </w:tcMar>
            <w:vAlign w:val="center"/>
          </w:tcPr>
          <w:p w14:paraId="2DA9B444" w14:textId="77777777" w:rsidR="00071DDC" w:rsidRPr="008A02DD" w:rsidRDefault="00A548CF">
            <w:pPr>
              <w:rPr>
                <w:rFonts w:ascii="Century Gothic" w:hAnsi="Century Gothic" w:cstheme="majorHAnsi"/>
              </w:rPr>
            </w:pPr>
            <w:r w:rsidRPr="008A02DD">
              <w:rPr>
                <w:rFonts w:ascii="Century Gothic" w:hAnsi="Century Gothic" w:cstheme="majorHAnsi"/>
              </w:rPr>
              <w:t>Badania mechanicznych i fizycznych właściwości kruszyw. Część 6: Oznaczanie gęstości ziaren i nasiąkliwości</w:t>
            </w:r>
          </w:p>
        </w:tc>
      </w:tr>
      <w:tr w:rsidR="00071DDC" w:rsidRPr="008A02DD" w14:paraId="170F79B3" w14:textId="77777777">
        <w:trPr>
          <w:trHeight w:val="397"/>
        </w:trPr>
        <w:tc>
          <w:tcPr>
            <w:tcW w:w="624" w:type="dxa"/>
            <w:tcMar>
              <w:top w:w="0" w:type="dxa"/>
              <w:left w:w="70" w:type="dxa"/>
              <w:bottom w:w="0" w:type="dxa"/>
              <w:right w:w="70" w:type="dxa"/>
            </w:tcMar>
            <w:vAlign w:val="center"/>
          </w:tcPr>
          <w:p w14:paraId="49E00D0E" w14:textId="77777777" w:rsidR="00071DDC" w:rsidRPr="008A02DD" w:rsidRDefault="00A548CF">
            <w:pPr>
              <w:rPr>
                <w:rFonts w:ascii="Century Gothic" w:hAnsi="Century Gothic" w:cstheme="majorHAnsi"/>
              </w:rPr>
            </w:pPr>
            <w:r w:rsidRPr="008A02DD">
              <w:rPr>
                <w:rFonts w:ascii="Century Gothic" w:hAnsi="Century Gothic" w:cstheme="majorHAnsi"/>
              </w:rPr>
              <w:t>6.</w:t>
            </w:r>
          </w:p>
        </w:tc>
        <w:tc>
          <w:tcPr>
            <w:tcW w:w="2060" w:type="dxa"/>
            <w:tcMar>
              <w:top w:w="0" w:type="dxa"/>
              <w:left w:w="70" w:type="dxa"/>
              <w:bottom w:w="0" w:type="dxa"/>
              <w:right w:w="70" w:type="dxa"/>
            </w:tcMar>
            <w:vAlign w:val="center"/>
          </w:tcPr>
          <w:p w14:paraId="33619C57" w14:textId="77777777" w:rsidR="00071DDC" w:rsidRPr="008A02DD" w:rsidRDefault="00A548CF">
            <w:pPr>
              <w:rPr>
                <w:rFonts w:ascii="Century Gothic" w:hAnsi="Century Gothic" w:cstheme="majorHAnsi"/>
              </w:rPr>
            </w:pPr>
            <w:r w:rsidRPr="008A02DD">
              <w:rPr>
                <w:rFonts w:ascii="Century Gothic" w:hAnsi="Century Gothic" w:cstheme="majorHAnsi"/>
              </w:rPr>
              <w:t>PN-EN 1367-1</w:t>
            </w:r>
          </w:p>
        </w:tc>
        <w:tc>
          <w:tcPr>
            <w:tcW w:w="6528" w:type="dxa"/>
            <w:tcMar>
              <w:top w:w="0" w:type="dxa"/>
              <w:left w:w="70" w:type="dxa"/>
              <w:bottom w:w="0" w:type="dxa"/>
              <w:right w:w="70" w:type="dxa"/>
            </w:tcMar>
            <w:vAlign w:val="center"/>
          </w:tcPr>
          <w:p w14:paraId="42B78FAB" w14:textId="77777777" w:rsidR="00071DDC" w:rsidRPr="008A02DD" w:rsidRDefault="00A548CF">
            <w:pPr>
              <w:rPr>
                <w:rFonts w:ascii="Century Gothic" w:hAnsi="Century Gothic" w:cstheme="majorHAnsi"/>
              </w:rPr>
            </w:pPr>
            <w:r w:rsidRPr="008A02DD">
              <w:rPr>
                <w:rFonts w:ascii="Century Gothic" w:hAnsi="Century Gothic" w:cstheme="majorHAnsi"/>
              </w:rPr>
              <w:t>Badania właściwości cieplnych i odporności kruszyw na działanie czynników atmosferycznych. Część 1: Oznaczanie mrozoodporności</w:t>
            </w:r>
          </w:p>
        </w:tc>
      </w:tr>
      <w:tr w:rsidR="00071DDC" w:rsidRPr="008A02DD" w14:paraId="39524244" w14:textId="77777777">
        <w:trPr>
          <w:trHeight w:val="397"/>
        </w:trPr>
        <w:tc>
          <w:tcPr>
            <w:tcW w:w="624" w:type="dxa"/>
            <w:tcMar>
              <w:top w:w="0" w:type="dxa"/>
              <w:left w:w="70" w:type="dxa"/>
              <w:bottom w:w="0" w:type="dxa"/>
              <w:right w:w="70" w:type="dxa"/>
            </w:tcMar>
            <w:vAlign w:val="center"/>
          </w:tcPr>
          <w:p w14:paraId="47BC950E" w14:textId="77777777" w:rsidR="00071DDC" w:rsidRPr="008A02DD" w:rsidRDefault="00A548CF">
            <w:pPr>
              <w:rPr>
                <w:rFonts w:ascii="Century Gothic" w:hAnsi="Century Gothic" w:cstheme="majorHAnsi"/>
              </w:rPr>
            </w:pPr>
            <w:r w:rsidRPr="008A02DD">
              <w:rPr>
                <w:rFonts w:ascii="Century Gothic" w:hAnsi="Century Gothic" w:cstheme="majorHAnsi"/>
              </w:rPr>
              <w:t>7.</w:t>
            </w:r>
          </w:p>
        </w:tc>
        <w:tc>
          <w:tcPr>
            <w:tcW w:w="2060" w:type="dxa"/>
            <w:tcMar>
              <w:top w:w="0" w:type="dxa"/>
              <w:left w:w="70" w:type="dxa"/>
              <w:bottom w:w="0" w:type="dxa"/>
              <w:right w:w="70" w:type="dxa"/>
            </w:tcMar>
            <w:vAlign w:val="center"/>
          </w:tcPr>
          <w:p w14:paraId="28AF0970" w14:textId="77777777" w:rsidR="00071DDC" w:rsidRPr="008A02DD" w:rsidRDefault="00A548CF">
            <w:pPr>
              <w:rPr>
                <w:rFonts w:ascii="Century Gothic" w:hAnsi="Century Gothic" w:cstheme="majorHAnsi"/>
              </w:rPr>
            </w:pPr>
            <w:r w:rsidRPr="008A02DD">
              <w:rPr>
                <w:rFonts w:ascii="Century Gothic" w:hAnsi="Century Gothic" w:cstheme="majorHAnsi"/>
              </w:rPr>
              <w:t>PN-EN 1744-1</w:t>
            </w:r>
          </w:p>
        </w:tc>
        <w:tc>
          <w:tcPr>
            <w:tcW w:w="6528" w:type="dxa"/>
            <w:tcMar>
              <w:top w:w="0" w:type="dxa"/>
              <w:left w:w="70" w:type="dxa"/>
              <w:bottom w:w="0" w:type="dxa"/>
              <w:right w:w="70" w:type="dxa"/>
            </w:tcMar>
            <w:vAlign w:val="center"/>
          </w:tcPr>
          <w:p w14:paraId="5E09CEE0" w14:textId="77777777" w:rsidR="00071DDC" w:rsidRPr="008A02DD" w:rsidRDefault="00A548CF">
            <w:pPr>
              <w:rPr>
                <w:rFonts w:ascii="Century Gothic" w:hAnsi="Century Gothic" w:cstheme="majorHAnsi"/>
              </w:rPr>
            </w:pPr>
            <w:r w:rsidRPr="008A02DD">
              <w:rPr>
                <w:rFonts w:ascii="Century Gothic" w:hAnsi="Century Gothic" w:cstheme="majorHAnsi"/>
              </w:rPr>
              <w:t>Kruszywa mineralne. Badania. Oznaczanie zawartości zanieczyszczeń organicznych</w:t>
            </w:r>
          </w:p>
        </w:tc>
      </w:tr>
      <w:tr w:rsidR="00071DDC" w:rsidRPr="008A02DD" w14:paraId="4BE474C4" w14:textId="77777777">
        <w:trPr>
          <w:trHeight w:val="397"/>
        </w:trPr>
        <w:tc>
          <w:tcPr>
            <w:tcW w:w="624" w:type="dxa"/>
            <w:tcMar>
              <w:top w:w="0" w:type="dxa"/>
              <w:left w:w="70" w:type="dxa"/>
              <w:bottom w:w="0" w:type="dxa"/>
              <w:right w:w="70" w:type="dxa"/>
            </w:tcMar>
            <w:vAlign w:val="center"/>
          </w:tcPr>
          <w:p w14:paraId="23C4EAD8" w14:textId="77777777" w:rsidR="00071DDC" w:rsidRPr="008A02DD" w:rsidRDefault="00A548CF">
            <w:pPr>
              <w:rPr>
                <w:rFonts w:ascii="Century Gothic" w:hAnsi="Century Gothic" w:cstheme="majorHAnsi"/>
              </w:rPr>
            </w:pPr>
            <w:r w:rsidRPr="008A02DD">
              <w:rPr>
                <w:rFonts w:ascii="Century Gothic" w:hAnsi="Century Gothic" w:cstheme="majorHAnsi"/>
              </w:rPr>
              <w:t>8.</w:t>
            </w:r>
          </w:p>
        </w:tc>
        <w:tc>
          <w:tcPr>
            <w:tcW w:w="2060" w:type="dxa"/>
            <w:tcMar>
              <w:top w:w="0" w:type="dxa"/>
              <w:left w:w="70" w:type="dxa"/>
              <w:bottom w:w="0" w:type="dxa"/>
              <w:right w:w="70" w:type="dxa"/>
            </w:tcMar>
            <w:vAlign w:val="center"/>
          </w:tcPr>
          <w:p w14:paraId="54722687" w14:textId="77777777" w:rsidR="00071DDC" w:rsidRPr="008A02DD" w:rsidRDefault="00A548CF">
            <w:pPr>
              <w:rPr>
                <w:rFonts w:ascii="Century Gothic" w:hAnsi="Century Gothic" w:cstheme="majorHAnsi"/>
              </w:rPr>
            </w:pPr>
            <w:r w:rsidRPr="008A02DD">
              <w:rPr>
                <w:rFonts w:ascii="Century Gothic" w:hAnsi="Century Gothic" w:cstheme="majorHAnsi"/>
              </w:rPr>
              <w:t>PN-B-06714-37</w:t>
            </w:r>
          </w:p>
        </w:tc>
        <w:tc>
          <w:tcPr>
            <w:tcW w:w="6528" w:type="dxa"/>
            <w:tcMar>
              <w:top w:w="0" w:type="dxa"/>
              <w:left w:w="70" w:type="dxa"/>
              <w:bottom w:w="0" w:type="dxa"/>
              <w:right w:w="70" w:type="dxa"/>
            </w:tcMar>
            <w:vAlign w:val="center"/>
          </w:tcPr>
          <w:p w14:paraId="3A3CDC84" w14:textId="77777777" w:rsidR="00071DDC" w:rsidRPr="008A02DD" w:rsidRDefault="00A548CF">
            <w:pPr>
              <w:rPr>
                <w:rFonts w:ascii="Century Gothic" w:hAnsi="Century Gothic" w:cstheme="majorHAnsi"/>
              </w:rPr>
            </w:pPr>
            <w:r w:rsidRPr="008A02DD">
              <w:rPr>
                <w:rFonts w:ascii="Century Gothic" w:hAnsi="Century Gothic" w:cstheme="majorHAnsi"/>
              </w:rPr>
              <w:t>Kruszywa mineralne. Badania. Oznaczanie rozpadu krzemianowego</w:t>
            </w:r>
          </w:p>
        </w:tc>
      </w:tr>
      <w:tr w:rsidR="00071DDC" w:rsidRPr="008A02DD" w14:paraId="0BFFC130" w14:textId="77777777">
        <w:trPr>
          <w:trHeight w:val="397"/>
        </w:trPr>
        <w:tc>
          <w:tcPr>
            <w:tcW w:w="624" w:type="dxa"/>
            <w:tcMar>
              <w:top w:w="0" w:type="dxa"/>
              <w:left w:w="70" w:type="dxa"/>
              <w:bottom w:w="0" w:type="dxa"/>
              <w:right w:w="70" w:type="dxa"/>
            </w:tcMar>
            <w:vAlign w:val="center"/>
          </w:tcPr>
          <w:p w14:paraId="1660619E" w14:textId="77777777" w:rsidR="00071DDC" w:rsidRPr="008A02DD" w:rsidRDefault="00A548CF">
            <w:pPr>
              <w:rPr>
                <w:rFonts w:ascii="Century Gothic" w:hAnsi="Century Gothic" w:cstheme="majorHAnsi"/>
              </w:rPr>
            </w:pPr>
            <w:r w:rsidRPr="008A02DD">
              <w:rPr>
                <w:rFonts w:ascii="Century Gothic" w:hAnsi="Century Gothic" w:cstheme="majorHAnsi"/>
              </w:rPr>
              <w:t>9.</w:t>
            </w:r>
          </w:p>
        </w:tc>
        <w:tc>
          <w:tcPr>
            <w:tcW w:w="2060" w:type="dxa"/>
            <w:tcMar>
              <w:top w:w="0" w:type="dxa"/>
              <w:left w:w="70" w:type="dxa"/>
              <w:bottom w:w="0" w:type="dxa"/>
              <w:right w:w="70" w:type="dxa"/>
            </w:tcMar>
            <w:vAlign w:val="center"/>
          </w:tcPr>
          <w:p w14:paraId="0A8D98C8" w14:textId="77777777" w:rsidR="00071DDC" w:rsidRPr="008A02DD" w:rsidRDefault="00A548CF">
            <w:pPr>
              <w:rPr>
                <w:rFonts w:ascii="Century Gothic" w:hAnsi="Century Gothic" w:cstheme="majorHAnsi"/>
              </w:rPr>
            </w:pPr>
            <w:r w:rsidRPr="008A02DD">
              <w:rPr>
                <w:rFonts w:ascii="Century Gothic" w:hAnsi="Century Gothic" w:cstheme="majorHAnsi"/>
              </w:rPr>
              <w:t>PN-EN 1097-2</w:t>
            </w:r>
          </w:p>
        </w:tc>
        <w:tc>
          <w:tcPr>
            <w:tcW w:w="6528" w:type="dxa"/>
            <w:tcMar>
              <w:top w:w="0" w:type="dxa"/>
              <w:left w:w="70" w:type="dxa"/>
              <w:bottom w:w="0" w:type="dxa"/>
              <w:right w:w="70" w:type="dxa"/>
            </w:tcMar>
            <w:vAlign w:val="center"/>
          </w:tcPr>
          <w:p w14:paraId="752AF4D7" w14:textId="77777777" w:rsidR="00071DDC" w:rsidRPr="008A02DD" w:rsidRDefault="00A548CF">
            <w:pPr>
              <w:rPr>
                <w:rFonts w:ascii="Century Gothic" w:hAnsi="Century Gothic" w:cstheme="majorHAnsi"/>
              </w:rPr>
            </w:pPr>
            <w:r w:rsidRPr="008A02DD">
              <w:rPr>
                <w:rFonts w:ascii="Century Gothic" w:hAnsi="Century Gothic" w:cstheme="majorHAnsi"/>
              </w:rPr>
              <w:t>Badania mechanicznych i fizycznych właściwości kruszyw. Metody oznaczania odporności na rozdrabianie</w:t>
            </w:r>
          </w:p>
        </w:tc>
      </w:tr>
      <w:tr w:rsidR="00071DDC" w:rsidRPr="008A02DD" w14:paraId="1B16B8D3" w14:textId="77777777">
        <w:trPr>
          <w:trHeight w:val="397"/>
        </w:trPr>
        <w:tc>
          <w:tcPr>
            <w:tcW w:w="624" w:type="dxa"/>
            <w:tcMar>
              <w:top w:w="0" w:type="dxa"/>
              <w:left w:w="70" w:type="dxa"/>
              <w:bottom w:w="0" w:type="dxa"/>
              <w:right w:w="70" w:type="dxa"/>
            </w:tcMar>
            <w:vAlign w:val="center"/>
          </w:tcPr>
          <w:p w14:paraId="6DA30342" w14:textId="77777777" w:rsidR="00071DDC" w:rsidRPr="008A02DD" w:rsidRDefault="00A548CF">
            <w:pPr>
              <w:rPr>
                <w:rFonts w:ascii="Century Gothic" w:hAnsi="Century Gothic" w:cstheme="majorHAnsi"/>
              </w:rPr>
            </w:pPr>
            <w:r w:rsidRPr="008A02DD">
              <w:rPr>
                <w:rFonts w:ascii="Century Gothic" w:hAnsi="Century Gothic" w:cstheme="majorHAnsi"/>
              </w:rPr>
              <w:t>10.</w:t>
            </w:r>
          </w:p>
        </w:tc>
        <w:tc>
          <w:tcPr>
            <w:tcW w:w="2060" w:type="dxa"/>
            <w:tcMar>
              <w:top w:w="0" w:type="dxa"/>
              <w:left w:w="70" w:type="dxa"/>
              <w:bottom w:w="0" w:type="dxa"/>
              <w:right w:w="70" w:type="dxa"/>
            </w:tcMar>
            <w:vAlign w:val="center"/>
          </w:tcPr>
          <w:p w14:paraId="21C0FD5B" w14:textId="77777777" w:rsidR="00071DDC" w:rsidRPr="008A02DD" w:rsidRDefault="00A548CF">
            <w:pPr>
              <w:rPr>
                <w:rFonts w:ascii="Century Gothic" w:hAnsi="Century Gothic" w:cstheme="majorHAnsi"/>
              </w:rPr>
            </w:pPr>
            <w:r w:rsidRPr="008A02DD">
              <w:rPr>
                <w:rFonts w:ascii="Century Gothic" w:hAnsi="Century Gothic" w:cstheme="majorHAnsi"/>
              </w:rPr>
              <w:t>PN-B-11112</w:t>
            </w:r>
          </w:p>
        </w:tc>
        <w:tc>
          <w:tcPr>
            <w:tcW w:w="6528" w:type="dxa"/>
            <w:tcMar>
              <w:top w:w="0" w:type="dxa"/>
              <w:left w:w="70" w:type="dxa"/>
              <w:bottom w:w="0" w:type="dxa"/>
              <w:right w:w="70" w:type="dxa"/>
            </w:tcMar>
            <w:vAlign w:val="center"/>
          </w:tcPr>
          <w:p w14:paraId="03C441A3" w14:textId="77777777" w:rsidR="00071DDC" w:rsidRPr="008A02DD" w:rsidRDefault="00A548CF">
            <w:pPr>
              <w:rPr>
                <w:rFonts w:ascii="Century Gothic" w:hAnsi="Century Gothic" w:cstheme="majorHAnsi"/>
              </w:rPr>
            </w:pPr>
            <w:r w:rsidRPr="008A02DD">
              <w:rPr>
                <w:rFonts w:ascii="Century Gothic" w:hAnsi="Century Gothic" w:cstheme="majorHAnsi"/>
              </w:rPr>
              <w:t>Kruszywa mineralne. Kruszywa łamane do nawierzchni drogowych</w:t>
            </w:r>
          </w:p>
        </w:tc>
      </w:tr>
      <w:tr w:rsidR="00071DDC" w:rsidRPr="008A02DD" w14:paraId="5C00B437" w14:textId="77777777">
        <w:trPr>
          <w:trHeight w:val="397"/>
        </w:trPr>
        <w:tc>
          <w:tcPr>
            <w:tcW w:w="624" w:type="dxa"/>
            <w:tcMar>
              <w:top w:w="0" w:type="dxa"/>
              <w:left w:w="70" w:type="dxa"/>
              <w:bottom w:w="0" w:type="dxa"/>
              <w:right w:w="70" w:type="dxa"/>
            </w:tcMar>
            <w:vAlign w:val="center"/>
          </w:tcPr>
          <w:p w14:paraId="51BD2961"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11.</w:t>
            </w:r>
          </w:p>
        </w:tc>
        <w:tc>
          <w:tcPr>
            <w:tcW w:w="2060" w:type="dxa"/>
            <w:tcMar>
              <w:top w:w="0" w:type="dxa"/>
              <w:left w:w="70" w:type="dxa"/>
              <w:bottom w:w="0" w:type="dxa"/>
              <w:right w:w="70" w:type="dxa"/>
            </w:tcMar>
            <w:vAlign w:val="center"/>
          </w:tcPr>
          <w:p w14:paraId="60E946F4" w14:textId="77777777" w:rsidR="00071DDC" w:rsidRPr="008A02DD" w:rsidRDefault="00A548CF">
            <w:pPr>
              <w:rPr>
                <w:rFonts w:ascii="Century Gothic" w:hAnsi="Century Gothic" w:cstheme="majorHAnsi"/>
              </w:rPr>
            </w:pPr>
            <w:r w:rsidRPr="008A02DD">
              <w:rPr>
                <w:rFonts w:ascii="Century Gothic" w:hAnsi="Century Gothic" w:cstheme="majorHAnsi"/>
              </w:rPr>
              <w:t>PN-EN 1008</w:t>
            </w:r>
          </w:p>
        </w:tc>
        <w:tc>
          <w:tcPr>
            <w:tcW w:w="6528" w:type="dxa"/>
            <w:tcMar>
              <w:top w:w="0" w:type="dxa"/>
              <w:left w:w="70" w:type="dxa"/>
              <w:bottom w:w="0" w:type="dxa"/>
              <w:right w:w="70" w:type="dxa"/>
            </w:tcMar>
            <w:vAlign w:val="center"/>
          </w:tcPr>
          <w:p w14:paraId="7053DAE0" w14:textId="77777777" w:rsidR="00071DDC" w:rsidRPr="008A02DD" w:rsidRDefault="00A548CF">
            <w:pPr>
              <w:rPr>
                <w:rFonts w:ascii="Century Gothic" w:hAnsi="Century Gothic" w:cstheme="majorHAnsi"/>
              </w:rPr>
            </w:pPr>
            <w:r w:rsidRPr="008A02DD">
              <w:rPr>
                <w:rFonts w:ascii="Century Gothic" w:hAnsi="Century Gothic" w:cstheme="majorHAnsi"/>
              </w:rPr>
              <w:t>Woda zarobowa do betonu -- Specyfikacja pobierania próbek, badanie i ocena przydatności wody zarobowej do betonu, w tym wody odzyskanej z procesów produkcji betonu</w:t>
            </w:r>
          </w:p>
        </w:tc>
      </w:tr>
      <w:tr w:rsidR="00071DDC" w:rsidRPr="008A02DD" w14:paraId="5FF0B049" w14:textId="77777777">
        <w:trPr>
          <w:trHeight w:val="397"/>
        </w:trPr>
        <w:tc>
          <w:tcPr>
            <w:tcW w:w="624" w:type="dxa"/>
            <w:tcMar>
              <w:top w:w="0" w:type="dxa"/>
              <w:left w:w="70" w:type="dxa"/>
              <w:bottom w:w="0" w:type="dxa"/>
              <w:right w:w="70" w:type="dxa"/>
            </w:tcMar>
            <w:vAlign w:val="center"/>
          </w:tcPr>
          <w:p w14:paraId="220E911A" w14:textId="77777777" w:rsidR="00071DDC" w:rsidRPr="008A02DD" w:rsidRDefault="00A548CF">
            <w:pPr>
              <w:rPr>
                <w:rFonts w:ascii="Century Gothic" w:hAnsi="Century Gothic" w:cstheme="majorHAnsi"/>
              </w:rPr>
            </w:pPr>
            <w:r w:rsidRPr="008A02DD">
              <w:rPr>
                <w:rFonts w:ascii="Century Gothic" w:hAnsi="Century Gothic" w:cstheme="majorHAnsi"/>
              </w:rPr>
              <w:t>12.</w:t>
            </w:r>
          </w:p>
        </w:tc>
        <w:tc>
          <w:tcPr>
            <w:tcW w:w="2060" w:type="dxa"/>
            <w:tcMar>
              <w:top w:w="0" w:type="dxa"/>
              <w:left w:w="70" w:type="dxa"/>
              <w:bottom w:w="0" w:type="dxa"/>
              <w:right w:w="70" w:type="dxa"/>
            </w:tcMar>
            <w:vAlign w:val="center"/>
          </w:tcPr>
          <w:p w14:paraId="23E1543C" w14:textId="77777777" w:rsidR="00071DDC" w:rsidRPr="008A02DD" w:rsidRDefault="00A548CF">
            <w:pPr>
              <w:rPr>
                <w:rFonts w:ascii="Century Gothic" w:hAnsi="Century Gothic" w:cstheme="majorHAnsi"/>
              </w:rPr>
            </w:pPr>
            <w:r w:rsidRPr="008A02DD">
              <w:rPr>
                <w:rFonts w:ascii="Century Gothic" w:hAnsi="Century Gothic" w:cstheme="majorHAnsi"/>
              </w:rPr>
              <w:t>PN-S-06102</w:t>
            </w:r>
          </w:p>
        </w:tc>
        <w:tc>
          <w:tcPr>
            <w:tcW w:w="6528" w:type="dxa"/>
            <w:tcMar>
              <w:top w:w="0" w:type="dxa"/>
              <w:left w:w="70" w:type="dxa"/>
              <w:bottom w:w="0" w:type="dxa"/>
              <w:right w:w="70" w:type="dxa"/>
            </w:tcMar>
            <w:vAlign w:val="center"/>
          </w:tcPr>
          <w:p w14:paraId="166947B5" w14:textId="77777777" w:rsidR="00071DDC" w:rsidRPr="008A02DD" w:rsidRDefault="00A548CF">
            <w:pPr>
              <w:rPr>
                <w:rFonts w:ascii="Century Gothic" w:hAnsi="Century Gothic" w:cstheme="majorHAnsi"/>
              </w:rPr>
            </w:pPr>
            <w:r w:rsidRPr="008A02DD">
              <w:rPr>
                <w:rFonts w:ascii="Century Gothic" w:hAnsi="Century Gothic" w:cstheme="majorHAnsi"/>
              </w:rPr>
              <w:t>Drogi samochodowe. Podbudowy z kruszyw stabilizowanych mechanicznie</w:t>
            </w:r>
          </w:p>
        </w:tc>
      </w:tr>
      <w:tr w:rsidR="00071DDC" w:rsidRPr="008A02DD" w14:paraId="6DB9F9CB" w14:textId="77777777">
        <w:trPr>
          <w:trHeight w:val="397"/>
        </w:trPr>
        <w:tc>
          <w:tcPr>
            <w:tcW w:w="624" w:type="dxa"/>
            <w:tcMar>
              <w:top w:w="0" w:type="dxa"/>
              <w:left w:w="70" w:type="dxa"/>
              <w:bottom w:w="0" w:type="dxa"/>
              <w:right w:w="70" w:type="dxa"/>
            </w:tcMar>
            <w:vAlign w:val="center"/>
          </w:tcPr>
          <w:p w14:paraId="2FA7CFF0" w14:textId="77777777" w:rsidR="00071DDC" w:rsidRPr="008A02DD" w:rsidRDefault="00A548CF">
            <w:pPr>
              <w:rPr>
                <w:rFonts w:ascii="Century Gothic" w:hAnsi="Century Gothic" w:cstheme="majorHAnsi"/>
              </w:rPr>
            </w:pPr>
            <w:r w:rsidRPr="008A02DD">
              <w:rPr>
                <w:rFonts w:ascii="Century Gothic" w:hAnsi="Century Gothic" w:cstheme="majorHAnsi"/>
              </w:rPr>
              <w:t>13.</w:t>
            </w:r>
          </w:p>
        </w:tc>
        <w:tc>
          <w:tcPr>
            <w:tcW w:w="2060" w:type="dxa"/>
            <w:tcMar>
              <w:top w:w="0" w:type="dxa"/>
              <w:left w:w="70" w:type="dxa"/>
              <w:bottom w:w="0" w:type="dxa"/>
              <w:right w:w="70" w:type="dxa"/>
            </w:tcMar>
            <w:vAlign w:val="center"/>
          </w:tcPr>
          <w:p w14:paraId="53E107D9" w14:textId="77777777" w:rsidR="00071DDC" w:rsidRPr="008A02DD" w:rsidRDefault="00A548CF">
            <w:pPr>
              <w:rPr>
                <w:rFonts w:ascii="Century Gothic" w:hAnsi="Century Gothic" w:cstheme="majorHAnsi"/>
              </w:rPr>
            </w:pPr>
            <w:r w:rsidRPr="008A02DD">
              <w:rPr>
                <w:rFonts w:ascii="Century Gothic" w:hAnsi="Century Gothic" w:cstheme="majorHAnsi"/>
              </w:rPr>
              <w:t>BN-EN 933-8</w:t>
            </w:r>
          </w:p>
        </w:tc>
        <w:tc>
          <w:tcPr>
            <w:tcW w:w="6528" w:type="dxa"/>
            <w:tcMar>
              <w:top w:w="0" w:type="dxa"/>
              <w:left w:w="70" w:type="dxa"/>
              <w:bottom w:w="0" w:type="dxa"/>
              <w:right w:w="70" w:type="dxa"/>
            </w:tcMar>
            <w:vAlign w:val="center"/>
          </w:tcPr>
          <w:p w14:paraId="7AF6EB9E" w14:textId="77777777" w:rsidR="00071DDC" w:rsidRPr="008A02DD" w:rsidRDefault="00A548CF">
            <w:pPr>
              <w:rPr>
                <w:rFonts w:ascii="Century Gothic" w:hAnsi="Century Gothic" w:cstheme="majorHAnsi"/>
              </w:rPr>
            </w:pPr>
            <w:r w:rsidRPr="008A02DD">
              <w:rPr>
                <w:rFonts w:ascii="Century Gothic" w:hAnsi="Century Gothic" w:cstheme="majorHAnsi"/>
              </w:rPr>
              <w:t>Badania geometrycznych właściwości kruszyw. Część 8: Ocena zawartości drobnych cząstek. Badanie wskaźnika piaskowego</w:t>
            </w:r>
          </w:p>
        </w:tc>
      </w:tr>
      <w:tr w:rsidR="00071DDC" w:rsidRPr="008A02DD" w14:paraId="4F1DCEB2" w14:textId="77777777">
        <w:trPr>
          <w:trHeight w:val="397"/>
        </w:trPr>
        <w:tc>
          <w:tcPr>
            <w:tcW w:w="624" w:type="dxa"/>
            <w:tcMar>
              <w:top w:w="0" w:type="dxa"/>
              <w:left w:w="70" w:type="dxa"/>
              <w:bottom w:w="0" w:type="dxa"/>
              <w:right w:w="70" w:type="dxa"/>
            </w:tcMar>
            <w:vAlign w:val="center"/>
          </w:tcPr>
          <w:p w14:paraId="12B0C215" w14:textId="77777777" w:rsidR="00071DDC" w:rsidRPr="008A02DD" w:rsidRDefault="00A548CF">
            <w:pPr>
              <w:rPr>
                <w:rFonts w:ascii="Century Gothic" w:hAnsi="Century Gothic" w:cstheme="majorHAnsi"/>
              </w:rPr>
            </w:pPr>
            <w:r w:rsidRPr="008A02DD">
              <w:rPr>
                <w:rFonts w:ascii="Century Gothic" w:hAnsi="Century Gothic" w:cstheme="majorHAnsi"/>
              </w:rPr>
              <w:t>14.</w:t>
            </w:r>
          </w:p>
        </w:tc>
        <w:tc>
          <w:tcPr>
            <w:tcW w:w="2060" w:type="dxa"/>
            <w:tcMar>
              <w:top w:w="0" w:type="dxa"/>
              <w:left w:w="70" w:type="dxa"/>
              <w:bottom w:w="0" w:type="dxa"/>
              <w:right w:w="70" w:type="dxa"/>
            </w:tcMar>
            <w:vAlign w:val="center"/>
          </w:tcPr>
          <w:p w14:paraId="2212514F" w14:textId="77777777" w:rsidR="00071DDC" w:rsidRPr="008A02DD" w:rsidRDefault="00A548CF">
            <w:pPr>
              <w:rPr>
                <w:rFonts w:ascii="Century Gothic" w:hAnsi="Century Gothic" w:cstheme="majorHAnsi"/>
              </w:rPr>
            </w:pPr>
            <w:r w:rsidRPr="008A02DD">
              <w:rPr>
                <w:rFonts w:ascii="Century Gothic" w:hAnsi="Century Gothic" w:cstheme="majorHAnsi"/>
              </w:rPr>
              <w:t>BN-64/8931-02</w:t>
            </w:r>
          </w:p>
        </w:tc>
        <w:tc>
          <w:tcPr>
            <w:tcW w:w="6528" w:type="dxa"/>
            <w:tcMar>
              <w:top w:w="0" w:type="dxa"/>
              <w:left w:w="70" w:type="dxa"/>
              <w:bottom w:w="0" w:type="dxa"/>
              <w:right w:w="70" w:type="dxa"/>
            </w:tcMar>
            <w:vAlign w:val="center"/>
          </w:tcPr>
          <w:p w14:paraId="33C60796" w14:textId="77777777" w:rsidR="00071DDC" w:rsidRPr="008A02DD" w:rsidRDefault="00A548CF">
            <w:pPr>
              <w:rPr>
                <w:rFonts w:ascii="Century Gothic" w:hAnsi="Century Gothic" w:cstheme="majorHAnsi"/>
              </w:rPr>
            </w:pPr>
            <w:r w:rsidRPr="008A02DD">
              <w:rPr>
                <w:rFonts w:ascii="Century Gothic" w:hAnsi="Century Gothic" w:cstheme="majorHAnsi"/>
              </w:rPr>
              <w:t>Drogi samochodowe. Oznaczanie modułu odkształcenia nawierzchni podatnych i podłoża przez obciążenie płytą</w:t>
            </w:r>
          </w:p>
        </w:tc>
      </w:tr>
      <w:tr w:rsidR="00071DDC" w:rsidRPr="008A02DD" w14:paraId="0A38122E" w14:textId="77777777">
        <w:trPr>
          <w:trHeight w:val="397"/>
        </w:trPr>
        <w:tc>
          <w:tcPr>
            <w:tcW w:w="624" w:type="dxa"/>
            <w:tcMar>
              <w:top w:w="0" w:type="dxa"/>
              <w:left w:w="70" w:type="dxa"/>
              <w:bottom w:w="0" w:type="dxa"/>
              <w:right w:w="70" w:type="dxa"/>
            </w:tcMar>
            <w:vAlign w:val="center"/>
          </w:tcPr>
          <w:p w14:paraId="458F6E43" w14:textId="77777777" w:rsidR="00071DDC" w:rsidRPr="008A02DD" w:rsidRDefault="00A548CF">
            <w:pPr>
              <w:rPr>
                <w:rFonts w:ascii="Century Gothic" w:hAnsi="Century Gothic" w:cstheme="majorHAnsi"/>
              </w:rPr>
            </w:pPr>
            <w:r w:rsidRPr="008A02DD">
              <w:rPr>
                <w:rFonts w:ascii="Century Gothic" w:hAnsi="Century Gothic" w:cstheme="majorHAnsi"/>
              </w:rPr>
              <w:t>15.</w:t>
            </w:r>
          </w:p>
        </w:tc>
        <w:tc>
          <w:tcPr>
            <w:tcW w:w="2060" w:type="dxa"/>
            <w:tcMar>
              <w:top w:w="0" w:type="dxa"/>
              <w:left w:w="70" w:type="dxa"/>
              <w:bottom w:w="0" w:type="dxa"/>
              <w:right w:w="70" w:type="dxa"/>
            </w:tcMar>
            <w:vAlign w:val="center"/>
          </w:tcPr>
          <w:p w14:paraId="2A85D3E3" w14:textId="77777777" w:rsidR="00071DDC" w:rsidRPr="008A02DD" w:rsidRDefault="00A548CF">
            <w:pPr>
              <w:rPr>
                <w:rFonts w:ascii="Century Gothic" w:hAnsi="Century Gothic" w:cstheme="majorHAnsi"/>
              </w:rPr>
            </w:pPr>
            <w:r w:rsidRPr="008A02DD">
              <w:rPr>
                <w:rFonts w:ascii="Century Gothic" w:hAnsi="Century Gothic" w:cstheme="majorHAnsi"/>
              </w:rPr>
              <w:t>BN-68/8931-04</w:t>
            </w:r>
          </w:p>
        </w:tc>
        <w:tc>
          <w:tcPr>
            <w:tcW w:w="6528" w:type="dxa"/>
            <w:tcMar>
              <w:top w:w="0" w:type="dxa"/>
              <w:left w:w="70" w:type="dxa"/>
              <w:bottom w:w="0" w:type="dxa"/>
              <w:right w:w="70" w:type="dxa"/>
            </w:tcMar>
            <w:vAlign w:val="center"/>
          </w:tcPr>
          <w:p w14:paraId="6B1E733E"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Drogi samochodowe. Pomiar równości nawierzchni </w:t>
            </w:r>
            <w:proofErr w:type="spellStart"/>
            <w:r w:rsidRPr="008A02DD">
              <w:rPr>
                <w:rFonts w:ascii="Century Gothic" w:hAnsi="Century Gothic" w:cstheme="majorHAnsi"/>
              </w:rPr>
              <w:t>planografem</w:t>
            </w:r>
            <w:proofErr w:type="spellEnd"/>
            <w:r w:rsidRPr="008A02DD">
              <w:rPr>
                <w:rFonts w:ascii="Century Gothic" w:hAnsi="Century Gothic" w:cstheme="majorHAnsi"/>
              </w:rPr>
              <w:t xml:space="preserve"> </w:t>
            </w:r>
            <w:r w:rsidRPr="008A02DD">
              <w:rPr>
                <w:rFonts w:ascii="Century Gothic" w:hAnsi="Century Gothic" w:cstheme="majorHAnsi"/>
              </w:rPr>
              <w:br/>
              <w:t>i łatą</w:t>
            </w:r>
          </w:p>
        </w:tc>
      </w:tr>
      <w:tr w:rsidR="00071DDC" w:rsidRPr="008A02DD" w14:paraId="368DF9F8" w14:textId="77777777">
        <w:trPr>
          <w:trHeight w:val="397"/>
        </w:trPr>
        <w:tc>
          <w:tcPr>
            <w:tcW w:w="624" w:type="dxa"/>
            <w:tcMar>
              <w:top w:w="0" w:type="dxa"/>
              <w:left w:w="70" w:type="dxa"/>
              <w:bottom w:w="0" w:type="dxa"/>
              <w:right w:w="70" w:type="dxa"/>
            </w:tcMar>
            <w:vAlign w:val="center"/>
          </w:tcPr>
          <w:p w14:paraId="241E1D8B" w14:textId="77777777" w:rsidR="00071DDC" w:rsidRPr="008A02DD" w:rsidRDefault="00A548CF">
            <w:pPr>
              <w:rPr>
                <w:rFonts w:ascii="Century Gothic" w:hAnsi="Century Gothic" w:cstheme="majorHAnsi"/>
              </w:rPr>
            </w:pPr>
            <w:r w:rsidRPr="008A02DD">
              <w:rPr>
                <w:rFonts w:ascii="Century Gothic" w:hAnsi="Century Gothic" w:cstheme="majorHAnsi"/>
              </w:rPr>
              <w:t>16.</w:t>
            </w:r>
          </w:p>
        </w:tc>
        <w:tc>
          <w:tcPr>
            <w:tcW w:w="2060" w:type="dxa"/>
            <w:tcMar>
              <w:top w:w="0" w:type="dxa"/>
              <w:left w:w="70" w:type="dxa"/>
              <w:bottom w:w="0" w:type="dxa"/>
              <w:right w:w="70" w:type="dxa"/>
            </w:tcMar>
            <w:vAlign w:val="center"/>
          </w:tcPr>
          <w:p w14:paraId="32602521" w14:textId="77777777" w:rsidR="00071DDC" w:rsidRPr="008A02DD" w:rsidRDefault="00A548CF">
            <w:pPr>
              <w:rPr>
                <w:rFonts w:ascii="Century Gothic" w:hAnsi="Century Gothic" w:cstheme="majorHAnsi"/>
              </w:rPr>
            </w:pPr>
            <w:r w:rsidRPr="008A02DD">
              <w:rPr>
                <w:rFonts w:ascii="Century Gothic" w:hAnsi="Century Gothic" w:cstheme="majorHAnsi"/>
              </w:rPr>
              <w:t>BN-70/8931-06</w:t>
            </w:r>
          </w:p>
        </w:tc>
        <w:tc>
          <w:tcPr>
            <w:tcW w:w="6528" w:type="dxa"/>
            <w:tcMar>
              <w:top w:w="0" w:type="dxa"/>
              <w:left w:w="70" w:type="dxa"/>
              <w:bottom w:w="0" w:type="dxa"/>
              <w:right w:w="70" w:type="dxa"/>
            </w:tcMar>
            <w:vAlign w:val="center"/>
          </w:tcPr>
          <w:p w14:paraId="2D7D2F57"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Drogi samochodowe. Pomiar ugięć podatnych </w:t>
            </w:r>
            <w:proofErr w:type="spellStart"/>
            <w:r w:rsidRPr="008A02DD">
              <w:rPr>
                <w:rFonts w:ascii="Century Gothic" w:hAnsi="Century Gothic" w:cstheme="majorHAnsi"/>
              </w:rPr>
              <w:t>ugięciomierzem</w:t>
            </w:r>
            <w:proofErr w:type="spellEnd"/>
            <w:r w:rsidRPr="008A02DD">
              <w:rPr>
                <w:rFonts w:ascii="Century Gothic" w:hAnsi="Century Gothic" w:cstheme="majorHAnsi"/>
              </w:rPr>
              <w:t xml:space="preserve"> belkowym</w:t>
            </w:r>
          </w:p>
        </w:tc>
      </w:tr>
      <w:tr w:rsidR="00071DDC" w:rsidRPr="008A02DD" w14:paraId="3729EA1D" w14:textId="77777777">
        <w:trPr>
          <w:trHeight w:val="397"/>
        </w:trPr>
        <w:tc>
          <w:tcPr>
            <w:tcW w:w="624" w:type="dxa"/>
            <w:tcMar>
              <w:top w:w="0" w:type="dxa"/>
              <w:left w:w="70" w:type="dxa"/>
              <w:bottom w:w="0" w:type="dxa"/>
              <w:right w:w="70" w:type="dxa"/>
            </w:tcMar>
            <w:vAlign w:val="center"/>
          </w:tcPr>
          <w:p w14:paraId="7FBB5F01" w14:textId="77777777" w:rsidR="00071DDC" w:rsidRPr="008A02DD" w:rsidRDefault="00A548CF">
            <w:pPr>
              <w:rPr>
                <w:rFonts w:ascii="Century Gothic" w:hAnsi="Century Gothic" w:cstheme="majorHAnsi"/>
              </w:rPr>
            </w:pPr>
            <w:r w:rsidRPr="008A02DD">
              <w:rPr>
                <w:rFonts w:ascii="Century Gothic" w:hAnsi="Century Gothic" w:cstheme="majorHAnsi"/>
              </w:rPr>
              <w:t>17.</w:t>
            </w:r>
          </w:p>
        </w:tc>
        <w:tc>
          <w:tcPr>
            <w:tcW w:w="2060" w:type="dxa"/>
            <w:tcMar>
              <w:top w:w="0" w:type="dxa"/>
              <w:left w:w="70" w:type="dxa"/>
              <w:bottom w:w="0" w:type="dxa"/>
              <w:right w:w="70" w:type="dxa"/>
            </w:tcMar>
            <w:vAlign w:val="center"/>
          </w:tcPr>
          <w:p w14:paraId="5238A73E" w14:textId="77777777" w:rsidR="00071DDC" w:rsidRPr="008A02DD" w:rsidRDefault="00A548CF">
            <w:pPr>
              <w:rPr>
                <w:rFonts w:ascii="Century Gothic" w:hAnsi="Century Gothic" w:cstheme="majorHAnsi"/>
              </w:rPr>
            </w:pPr>
            <w:r w:rsidRPr="008A02DD">
              <w:rPr>
                <w:rFonts w:ascii="Century Gothic" w:hAnsi="Century Gothic" w:cstheme="majorHAnsi"/>
              </w:rPr>
              <w:t>BN-77/8931-12</w:t>
            </w:r>
          </w:p>
        </w:tc>
        <w:tc>
          <w:tcPr>
            <w:tcW w:w="6528" w:type="dxa"/>
            <w:tcMar>
              <w:top w:w="0" w:type="dxa"/>
              <w:left w:w="70" w:type="dxa"/>
              <w:bottom w:w="0" w:type="dxa"/>
              <w:right w:w="70" w:type="dxa"/>
            </w:tcMar>
            <w:vAlign w:val="center"/>
          </w:tcPr>
          <w:p w14:paraId="6274D55B" w14:textId="77777777" w:rsidR="00071DDC" w:rsidRPr="008A02DD" w:rsidRDefault="00A548CF">
            <w:pPr>
              <w:rPr>
                <w:rFonts w:ascii="Century Gothic" w:hAnsi="Century Gothic" w:cstheme="majorHAnsi"/>
              </w:rPr>
            </w:pPr>
            <w:r w:rsidRPr="008A02DD">
              <w:rPr>
                <w:rFonts w:ascii="Century Gothic" w:hAnsi="Century Gothic" w:cstheme="majorHAnsi"/>
              </w:rPr>
              <w:t>Oznaczanie wskaźnika zagęszczenia gruntu</w:t>
            </w:r>
          </w:p>
        </w:tc>
      </w:tr>
    </w:tbl>
    <w:p w14:paraId="5E071D25"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10.2. Inne dokumenty</w:t>
      </w:r>
    </w:p>
    <w:p w14:paraId="51F600A3" w14:textId="77777777" w:rsidR="00071DDC" w:rsidRPr="008A02DD" w:rsidRDefault="00A548CF">
      <w:pPr>
        <w:rPr>
          <w:rFonts w:ascii="Century Gothic" w:hAnsi="Century Gothic" w:cstheme="majorHAnsi"/>
        </w:rPr>
      </w:pPr>
      <w:r w:rsidRPr="008A02DD">
        <w:rPr>
          <w:rFonts w:ascii="Century Gothic" w:hAnsi="Century Gothic" w:cstheme="majorHAnsi"/>
        </w:rPr>
        <w:t>18.</w:t>
      </w:r>
      <w:r w:rsidRPr="008A02DD">
        <w:rPr>
          <w:rFonts w:ascii="Century Gothic" w:hAnsi="Century Gothic" w:cstheme="majorHAnsi"/>
        </w:rPr>
        <w:tab/>
        <w:t xml:space="preserve">„Katalog typowych konstrukcji nawierzchni podatnych i półsztywnych”, </w:t>
      </w:r>
      <w:proofErr w:type="spellStart"/>
      <w:r w:rsidRPr="008A02DD">
        <w:rPr>
          <w:rFonts w:ascii="Century Gothic" w:hAnsi="Century Gothic" w:cstheme="majorHAnsi"/>
        </w:rPr>
        <w:t>IBDiM</w:t>
      </w:r>
      <w:proofErr w:type="spellEnd"/>
      <w:r w:rsidRPr="008A02DD">
        <w:rPr>
          <w:rFonts w:ascii="Century Gothic" w:hAnsi="Century Gothic" w:cstheme="majorHAnsi"/>
        </w:rPr>
        <w:t xml:space="preserve"> - Warszawa 1997.</w:t>
      </w:r>
    </w:p>
    <w:p w14:paraId="65835224" w14:textId="77777777" w:rsidR="00071DDC" w:rsidRPr="008A02DD" w:rsidRDefault="00A548CF">
      <w:pPr>
        <w:rPr>
          <w:rFonts w:ascii="Century Gothic" w:hAnsi="Century Gothic" w:cstheme="majorHAnsi"/>
        </w:rPr>
      </w:pPr>
      <w:r w:rsidRPr="008A02DD">
        <w:rPr>
          <w:rFonts w:ascii="Century Gothic" w:hAnsi="Century Gothic" w:cstheme="majorHAnsi"/>
        </w:rPr>
        <w:t>19.</w:t>
      </w:r>
      <w:r w:rsidRPr="008A02DD">
        <w:rPr>
          <w:rFonts w:ascii="Century Gothic" w:hAnsi="Century Gothic" w:cstheme="majorHAnsi"/>
        </w:rPr>
        <w:tab/>
        <w:t>„Instrukcja Badań Podłoża Gruntowego Budowli Drogowych i Mostowych – Część 2. Załącznik” GDDKiA, Warszawa 1998r.</w:t>
      </w:r>
    </w:p>
    <w:p w14:paraId="79F3229D" w14:textId="77777777" w:rsidR="00071DDC" w:rsidRPr="008A02DD" w:rsidRDefault="00A548CF">
      <w:pPr>
        <w:spacing w:line="240" w:lineRule="auto"/>
        <w:jc w:val="left"/>
        <w:rPr>
          <w:rFonts w:ascii="Century Gothic" w:hAnsi="Century Gothic" w:cstheme="majorHAnsi"/>
          <w:b/>
          <w:sz w:val="30"/>
          <w:szCs w:val="30"/>
        </w:rPr>
      </w:pPr>
      <w:r w:rsidRPr="008A02DD">
        <w:rPr>
          <w:rFonts w:ascii="Century Gothic" w:hAnsi="Century Gothic" w:cstheme="majorHAnsi"/>
        </w:rPr>
        <w:br w:type="page"/>
      </w:r>
    </w:p>
    <w:p w14:paraId="7F83E4AE"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b/>
          <w:color w:val="000000"/>
          <w:sz w:val="36"/>
          <w:szCs w:val="36"/>
        </w:rPr>
      </w:pPr>
      <w:r w:rsidRPr="008A02DD">
        <w:rPr>
          <w:rFonts w:ascii="Century Gothic" w:hAnsi="Century Gothic" w:cstheme="majorHAnsi"/>
          <w:noProof/>
        </w:rPr>
        <w:lastRenderedPageBreak/>
        <mc:AlternateContent>
          <mc:Choice Requires="wpg">
            <w:drawing>
              <wp:anchor distT="0" distB="0" distL="114300" distR="114300" simplePos="0" relativeHeight="251665408" behindDoc="0" locked="0" layoutInCell="1" hidden="0" allowOverlap="1" wp14:anchorId="43A4FEE4" wp14:editId="2BD33730">
                <wp:simplePos x="0" y="0"/>
                <wp:positionH relativeFrom="column">
                  <wp:posOffset>1</wp:posOffset>
                </wp:positionH>
                <wp:positionV relativeFrom="paragraph">
                  <wp:posOffset>165100</wp:posOffset>
                </wp:positionV>
                <wp:extent cx="5829480" cy="12700"/>
                <wp:effectExtent l="0" t="0" r="0" b="0"/>
                <wp:wrapNone/>
                <wp:docPr id="14" name="Łącznik prosty ze strzałką 14"/>
                <wp:cNvGraphicFramePr/>
                <a:graphic xmlns:a="http://schemas.openxmlformats.org/drawingml/2006/main">
                  <a:graphicData uri="http://schemas.microsoft.com/office/word/2010/wordprocessingShape">
                    <wps:wsp>
                      <wps:cNvCnPr/>
                      <wps:spPr>
                        <a:xfrm>
                          <a:off x="2431260" y="3780000"/>
                          <a:ext cx="582948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wp:posOffset>
                </wp:positionH>
                <wp:positionV relativeFrom="paragraph">
                  <wp:posOffset>165100</wp:posOffset>
                </wp:positionV>
                <wp:extent cx="5829480" cy="12700"/>
                <wp:effectExtent b="0" l="0" r="0" t="0"/>
                <wp:wrapNone/>
                <wp:docPr id="14" name="image5.png"/>
                <a:graphic>
                  <a:graphicData uri="http://schemas.openxmlformats.org/drawingml/2006/picture">
                    <pic:pic>
                      <pic:nvPicPr>
                        <pic:cNvPr id="0" name="image5.png"/>
                        <pic:cNvPicPr preferRelativeResize="0"/>
                      </pic:nvPicPr>
                      <pic:blipFill>
                        <a:blip r:embed="rId17"/>
                        <a:srcRect/>
                        <a:stretch>
                          <a:fillRect/>
                        </a:stretch>
                      </pic:blipFill>
                      <pic:spPr>
                        <a:xfrm>
                          <a:off x="0" y="0"/>
                          <a:ext cx="5829480" cy="12700"/>
                        </a:xfrm>
                        <a:prstGeom prst="rect"/>
                        <a:ln/>
                      </pic:spPr>
                    </pic:pic>
                  </a:graphicData>
                </a:graphic>
              </wp:anchor>
            </w:drawing>
          </mc:Fallback>
        </mc:AlternateContent>
      </w:r>
    </w:p>
    <w:p w14:paraId="01E8ECF6" w14:textId="77777777" w:rsidR="00071DDC" w:rsidRPr="008A02DD" w:rsidRDefault="00A548CF">
      <w:pPr>
        <w:widowControl/>
        <w:pBdr>
          <w:top w:val="nil"/>
          <w:left w:val="nil"/>
          <w:bottom w:val="nil"/>
          <w:right w:val="nil"/>
          <w:between w:val="nil"/>
        </w:pBdr>
        <w:spacing w:line="240" w:lineRule="auto"/>
        <w:rPr>
          <w:rFonts w:ascii="Century Gothic" w:hAnsi="Century Gothic" w:cstheme="majorHAnsi"/>
          <w:b/>
          <w:color w:val="000000"/>
          <w:sz w:val="24"/>
          <w:szCs w:val="24"/>
        </w:rPr>
      </w:pPr>
      <w:r w:rsidRPr="008A02DD">
        <w:rPr>
          <w:rFonts w:ascii="Century Gothic" w:hAnsi="Century Gothic" w:cstheme="majorHAnsi"/>
          <w:b/>
          <w:color w:val="000000"/>
          <w:sz w:val="24"/>
          <w:szCs w:val="24"/>
        </w:rPr>
        <w:t>SPECYFIKACJA TECHNICZNA WYKONANIA I ODBIORU ROBÓT BUDOWLANYCH</w:t>
      </w:r>
    </w:p>
    <w:p w14:paraId="5FD755AF" w14:textId="77777777" w:rsidR="00071DDC" w:rsidRPr="008A02DD" w:rsidRDefault="00A548CF">
      <w:pPr>
        <w:widowControl/>
        <w:pBdr>
          <w:top w:val="nil"/>
          <w:left w:val="nil"/>
          <w:bottom w:val="nil"/>
          <w:right w:val="nil"/>
          <w:between w:val="nil"/>
        </w:pBdr>
        <w:spacing w:line="240" w:lineRule="auto"/>
        <w:rPr>
          <w:rFonts w:ascii="Century Gothic" w:hAnsi="Century Gothic" w:cstheme="majorHAnsi"/>
          <w:b/>
          <w:color w:val="000000"/>
          <w:sz w:val="24"/>
          <w:szCs w:val="24"/>
        </w:rPr>
      </w:pPr>
      <w:r w:rsidRPr="008A02DD">
        <w:rPr>
          <w:rFonts w:ascii="Century Gothic" w:hAnsi="Century Gothic" w:cstheme="majorHAnsi"/>
          <w:b/>
          <w:color w:val="000000"/>
          <w:sz w:val="24"/>
          <w:szCs w:val="24"/>
        </w:rPr>
        <w:t>D - 05.03.05c NAWIERZCHNIA z BETONU ASFALTOWEGO</w:t>
      </w:r>
    </w:p>
    <w:p w14:paraId="62FEFCE1" w14:textId="77777777" w:rsidR="00071DDC" w:rsidRPr="008A02DD" w:rsidRDefault="00A548CF">
      <w:pPr>
        <w:widowControl/>
        <w:pBdr>
          <w:top w:val="nil"/>
          <w:left w:val="nil"/>
          <w:bottom w:val="nil"/>
          <w:right w:val="nil"/>
          <w:between w:val="nil"/>
        </w:pBdr>
        <w:spacing w:line="240" w:lineRule="auto"/>
        <w:jc w:val="center"/>
        <w:rPr>
          <w:rFonts w:ascii="Century Gothic" w:eastAsia="Calibri" w:hAnsi="Century Gothic" w:cstheme="majorHAnsi"/>
          <w:b/>
          <w:color w:val="000000"/>
          <w:sz w:val="22"/>
          <w:szCs w:val="22"/>
        </w:rPr>
      </w:pPr>
      <w:r w:rsidRPr="008A02DD">
        <w:rPr>
          <w:rFonts w:ascii="Century Gothic" w:hAnsi="Century Gothic" w:cstheme="majorHAnsi"/>
          <w:noProof/>
        </w:rPr>
        <mc:AlternateContent>
          <mc:Choice Requires="wpg">
            <w:drawing>
              <wp:anchor distT="0" distB="0" distL="114300" distR="114300" simplePos="0" relativeHeight="251666432" behindDoc="0" locked="0" layoutInCell="1" hidden="0" allowOverlap="1" wp14:anchorId="60F8F56A" wp14:editId="49EBE090">
                <wp:simplePos x="0" y="0"/>
                <wp:positionH relativeFrom="column">
                  <wp:posOffset>-38099</wp:posOffset>
                </wp:positionH>
                <wp:positionV relativeFrom="paragraph">
                  <wp:posOffset>38100</wp:posOffset>
                </wp:positionV>
                <wp:extent cx="5829480" cy="12700"/>
                <wp:effectExtent l="0" t="0" r="0" b="0"/>
                <wp:wrapNone/>
                <wp:docPr id="13" name="Łącznik prosty ze strzałką 13"/>
                <wp:cNvGraphicFramePr/>
                <a:graphic xmlns:a="http://schemas.openxmlformats.org/drawingml/2006/main">
                  <a:graphicData uri="http://schemas.microsoft.com/office/word/2010/wordprocessingShape">
                    <wps:wsp>
                      <wps:cNvCnPr/>
                      <wps:spPr>
                        <a:xfrm>
                          <a:off x="2431260" y="3780000"/>
                          <a:ext cx="5829480" cy="0"/>
                        </a:xfrm>
                        <a:prstGeom prst="straightConnector1">
                          <a:avLst/>
                        </a:prstGeom>
                        <a:noFill/>
                        <a:ln w="9525" cap="sq" cmpd="sng">
                          <a:solidFill>
                            <a:srgbClr val="0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-38099</wp:posOffset>
                </wp:positionH>
                <wp:positionV relativeFrom="paragraph">
                  <wp:posOffset>38100</wp:posOffset>
                </wp:positionV>
                <wp:extent cx="5829480" cy="12700"/>
                <wp:effectExtent b="0" l="0" r="0" t="0"/>
                <wp:wrapNone/>
                <wp:docPr id="13" name="image4.png"/>
                <a:graphic>
                  <a:graphicData uri="http://schemas.openxmlformats.org/drawingml/2006/picture">
                    <pic:pic>
                      <pic:nvPicPr>
                        <pic:cNvPr id="0" name="image4.png"/>
                        <pic:cNvPicPr preferRelativeResize="0"/>
                      </pic:nvPicPr>
                      <pic:blipFill>
                        <a:blip r:embed="rId18"/>
                        <a:srcRect/>
                        <a:stretch>
                          <a:fillRect/>
                        </a:stretch>
                      </pic:blipFill>
                      <pic:spPr>
                        <a:xfrm>
                          <a:off x="0" y="0"/>
                          <a:ext cx="5829480" cy="12700"/>
                        </a:xfrm>
                        <a:prstGeom prst="rect"/>
                        <a:ln/>
                      </pic:spPr>
                    </pic:pic>
                  </a:graphicData>
                </a:graphic>
              </wp:anchor>
            </w:drawing>
          </mc:Fallback>
        </mc:AlternateContent>
      </w:r>
    </w:p>
    <w:p w14:paraId="6B384091"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1. Wstęp</w:t>
      </w:r>
    </w:p>
    <w:p w14:paraId="6811EC0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1.1. Przedmiot ST</w:t>
      </w:r>
    </w:p>
    <w:p w14:paraId="12993518" w14:textId="6501510F" w:rsidR="00071DDC" w:rsidRPr="008A02DD" w:rsidRDefault="00A548CF">
      <w:pPr>
        <w:rPr>
          <w:rFonts w:ascii="Century Gothic" w:hAnsi="Century Gothic" w:cstheme="majorHAnsi"/>
        </w:rPr>
      </w:pPr>
      <w:r w:rsidRPr="008A02DD">
        <w:rPr>
          <w:rFonts w:ascii="Century Gothic" w:hAnsi="Century Gothic" w:cstheme="majorHAnsi"/>
        </w:rPr>
        <w:t>Przedmiotem niniejszej specyfikacji technicznej (ST) są wymagania dotyczące wykonania</w:t>
      </w:r>
      <w:r w:rsidR="001A4C3A" w:rsidRPr="008A02DD">
        <w:rPr>
          <w:rFonts w:ascii="Century Gothic" w:hAnsi="Century Gothic" w:cstheme="majorHAnsi"/>
        </w:rPr>
        <w:t xml:space="preserve"> </w:t>
      </w:r>
      <w:r w:rsidRPr="008A02DD">
        <w:rPr>
          <w:rFonts w:ascii="Century Gothic" w:hAnsi="Century Gothic" w:cstheme="majorHAnsi"/>
        </w:rPr>
        <w:t>i</w:t>
      </w:r>
      <w:r w:rsidR="001A4C3A" w:rsidRPr="008A02DD">
        <w:rPr>
          <w:rFonts w:ascii="Century Gothic" w:hAnsi="Century Gothic" w:cstheme="majorHAnsi"/>
        </w:rPr>
        <w:t> </w:t>
      </w:r>
      <w:r w:rsidRPr="008A02DD">
        <w:rPr>
          <w:rFonts w:ascii="Century Gothic" w:hAnsi="Century Gothic" w:cstheme="majorHAnsi"/>
        </w:rPr>
        <w:t>odbioru robót związanych z wykonaniem warstwy jezdnej z betonu asfaltowego w związku</w:t>
      </w:r>
      <w:r w:rsidR="001A4C3A" w:rsidRPr="008A02DD">
        <w:rPr>
          <w:rFonts w:ascii="Century Gothic" w:hAnsi="Century Gothic" w:cstheme="majorHAnsi"/>
        </w:rPr>
        <w:t xml:space="preserve"> </w:t>
      </w:r>
      <w:r w:rsidRPr="008A02DD">
        <w:rPr>
          <w:rFonts w:ascii="Century Gothic" w:hAnsi="Century Gothic" w:cstheme="majorHAnsi"/>
        </w:rPr>
        <w:t>z budową rowerowego placu zabaw - PUMPTRACK.</w:t>
      </w:r>
    </w:p>
    <w:p w14:paraId="1A969E0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1.2. Zakres stosowania ST</w:t>
      </w:r>
    </w:p>
    <w:p w14:paraId="1F3A4BBD" w14:textId="77777777" w:rsidR="00071DDC" w:rsidRPr="008A02DD" w:rsidRDefault="00A548CF">
      <w:pPr>
        <w:rPr>
          <w:rFonts w:ascii="Century Gothic" w:hAnsi="Century Gothic" w:cstheme="majorHAnsi"/>
        </w:rPr>
      </w:pPr>
      <w:r w:rsidRPr="008A02DD">
        <w:rPr>
          <w:rFonts w:ascii="Century Gothic" w:hAnsi="Century Gothic" w:cstheme="majorHAnsi"/>
        </w:rPr>
        <w:t>Specyfikacja Techniczna jest stosowana jako dokument przetargowy i kontraktowy przy zlecaniu i realizacji robót wymienionych w punkcie 1.1.</w:t>
      </w:r>
    </w:p>
    <w:p w14:paraId="1A78648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1.3. Zakres robót objętych ST</w:t>
      </w:r>
    </w:p>
    <w:p w14:paraId="17B58B34" w14:textId="68977792" w:rsidR="00071DDC" w:rsidRPr="008A02DD" w:rsidRDefault="00A548CF">
      <w:pPr>
        <w:rPr>
          <w:rFonts w:ascii="Century Gothic" w:hAnsi="Century Gothic" w:cstheme="majorHAnsi"/>
        </w:rPr>
      </w:pPr>
      <w:r w:rsidRPr="008A02DD">
        <w:rPr>
          <w:rFonts w:ascii="Century Gothic" w:hAnsi="Century Gothic" w:cstheme="majorHAnsi"/>
        </w:rPr>
        <w:t>Ustalenia zawarte w niniejszej specyfikacji dotyczą zasad prowadzenia robót związanych</w:t>
      </w:r>
      <w:r w:rsidR="001A4C3A" w:rsidRPr="008A02DD">
        <w:rPr>
          <w:rFonts w:ascii="Century Gothic" w:hAnsi="Century Gothic" w:cstheme="majorHAnsi"/>
        </w:rPr>
        <w:t xml:space="preserve"> </w:t>
      </w:r>
      <w:r w:rsidRPr="008A02DD">
        <w:rPr>
          <w:rFonts w:ascii="Century Gothic" w:hAnsi="Century Gothic" w:cstheme="majorHAnsi"/>
        </w:rPr>
        <w:t>z wykonaniem warstwy jezdnej z betonu asfaltowego i obejmują:</w:t>
      </w:r>
    </w:p>
    <w:p w14:paraId="2AA9FC8B" w14:textId="77777777" w:rsidR="00071DDC" w:rsidRPr="008A02DD" w:rsidRDefault="00A548CF">
      <w:pPr>
        <w:rPr>
          <w:rFonts w:ascii="Century Gothic" w:hAnsi="Century Gothic" w:cstheme="majorHAnsi"/>
        </w:rPr>
      </w:pPr>
      <w:r w:rsidRPr="008A02DD">
        <w:rPr>
          <w:rFonts w:ascii="Century Gothic" w:hAnsi="Century Gothic" w:cstheme="majorHAnsi"/>
        </w:rPr>
        <w:t>- ułożenie warstwy jezdnej z betonu asfaltowego AC 8 S 50/70 grubości 5 - 7 cm (KR1-2, rowerowy plac zabaw - PUMPTRACK).</w:t>
      </w:r>
    </w:p>
    <w:p w14:paraId="564A323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1.4. Określenia podstawowe</w:t>
      </w:r>
    </w:p>
    <w:p w14:paraId="777654E1" w14:textId="15D30FCE" w:rsidR="00071DDC" w:rsidRPr="008A02DD" w:rsidRDefault="00A548CF">
      <w:pPr>
        <w:rPr>
          <w:rFonts w:ascii="Century Gothic" w:hAnsi="Century Gothic" w:cstheme="majorHAnsi"/>
        </w:rPr>
      </w:pPr>
      <w:r w:rsidRPr="008A02DD">
        <w:rPr>
          <w:rFonts w:ascii="Century Gothic" w:hAnsi="Century Gothic" w:cstheme="majorHAnsi"/>
          <w:b/>
        </w:rPr>
        <w:t xml:space="preserve">1.4.1. </w:t>
      </w:r>
      <w:r w:rsidRPr="008A02DD">
        <w:rPr>
          <w:rFonts w:ascii="Century Gothic" w:hAnsi="Century Gothic" w:cstheme="majorHAnsi"/>
        </w:rPr>
        <w:t>Nawierzchnia/warstwa jezdna – zewnętrzna warstwa konstrukcji rowerowego placu zabaw - PUMPTRACK będąca w bezpośrednim kontakcie z kołami pojazdów.</w:t>
      </w:r>
    </w:p>
    <w:p w14:paraId="11A32C35"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1.4.2. </w:t>
      </w:r>
      <w:r w:rsidRPr="008A02DD">
        <w:rPr>
          <w:rFonts w:ascii="Century Gothic" w:hAnsi="Century Gothic" w:cstheme="majorHAnsi"/>
        </w:rPr>
        <w:t>Mieszanka mineralno-asfaltowa – mieszanka kruszyw i lepiszcza asfaltowego.</w:t>
      </w:r>
    </w:p>
    <w:p w14:paraId="3BE3B975"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1.4.3. </w:t>
      </w:r>
      <w:r w:rsidRPr="008A02DD">
        <w:rPr>
          <w:rFonts w:ascii="Century Gothic" w:hAnsi="Century Gothic" w:cstheme="majorHAnsi"/>
        </w:rPr>
        <w:t>Wymiar mieszanki mineralno-asfaltowej – określenie mieszanki mineralno-asfaltowej, wyróżniające tę mieszankę ze zbioru mieszanek tego samego typu ze względu na największy wymiar kruszywa, np. wymiar 8.</w:t>
      </w:r>
    </w:p>
    <w:p w14:paraId="2A4E8CEE"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1.4.4. </w:t>
      </w:r>
      <w:r w:rsidRPr="008A02DD">
        <w:rPr>
          <w:rFonts w:ascii="Century Gothic" w:hAnsi="Century Gothic" w:cstheme="majorHAnsi"/>
        </w:rPr>
        <w:t>Środek adhezyjny - substancja powierzchniowo czynna, która poprawia adhezję asfaltu do materiałów mineralnych oraz zwiększa odporność błonki asfaltu na powierzchni kruszywa na odmywanie wodą; może być dodawany do asfaltu lub do kruszywa.</w:t>
      </w:r>
    </w:p>
    <w:p w14:paraId="22814E9E"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1.4.5. </w:t>
      </w:r>
      <w:r w:rsidRPr="008A02DD">
        <w:rPr>
          <w:rFonts w:ascii="Century Gothic" w:hAnsi="Century Gothic" w:cstheme="majorHAnsi"/>
        </w:rPr>
        <w:t>Pozostałe określenia podstawowe są zgodne z odpowiednimi polskimi normami</w:t>
      </w:r>
      <w:r w:rsidRPr="008A02DD">
        <w:rPr>
          <w:rFonts w:ascii="Century Gothic" w:hAnsi="Century Gothic" w:cstheme="majorHAnsi"/>
        </w:rPr>
        <w:br/>
        <w:t>i definicjami podanymi w ST D-M-00.00.00 „Wymagania ogólne” pkt 1.4.</w:t>
      </w:r>
    </w:p>
    <w:p w14:paraId="55B1DA2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1.5. Ogólne wymagania dotyczące robót</w:t>
      </w:r>
    </w:p>
    <w:p w14:paraId="230B6423"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robót podano w ST D-M-00.00.00 „Wymagania ogólne” pkt 1.5.</w:t>
      </w:r>
    </w:p>
    <w:p w14:paraId="070D5541"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Wykonawca jest odpowiedzialny za jakość wykonanych robót, oraz za testowanie i weryfikację zaprojektowanych kształtów przeszkód toru. w tym celu wymagane jest przedstawienie opinii czynnego zawodnika/instruktora rowerowego. </w:t>
      </w:r>
      <w:r w:rsidRPr="008A02DD">
        <w:rPr>
          <w:rFonts w:ascii="Century Gothic" w:hAnsi="Century Gothic" w:cstheme="majorHAnsi"/>
          <w:color w:val="000000"/>
        </w:rPr>
        <w:t>Profilowanie, lokalizacja, wysokości względne przeszkód toru oraz samo ich wykonanie może ulec zmianie ze względów bezpieczeństwa, oraz ze względu na polepszenie właściwości jezdnych toru.</w:t>
      </w:r>
    </w:p>
    <w:p w14:paraId="258C5D7B"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lastRenderedPageBreak/>
        <w:t>2. Materiały</w:t>
      </w:r>
    </w:p>
    <w:p w14:paraId="14EAFA5F"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2.1. Ogólne wymagania dotyczące materiałów</w:t>
      </w:r>
    </w:p>
    <w:p w14:paraId="1593DB51"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materiałów, ich pozyskiwania i składowania, podano w ST D-M 00.00.00 „Wymagania ogólne” pkt 2.</w:t>
      </w:r>
    </w:p>
    <w:p w14:paraId="64516CDE"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2.2. Asfalt</w:t>
      </w:r>
    </w:p>
    <w:p w14:paraId="22CA7491" w14:textId="77777777" w:rsidR="00071DDC" w:rsidRPr="008A02DD" w:rsidRDefault="00A548CF">
      <w:pPr>
        <w:rPr>
          <w:rFonts w:ascii="Century Gothic" w:hAnsi="Century Gothic" w:cstheme="majorHAnsi"/>
        </w:rPr>
      </w:pPr>
      <w:r w:rsidRPr="008A02DD">
        <w:rPr>
          <w:rFonts w:ascii="Century Gothic" w:hAnsi="Century Gothic" w:cstheme="majorHAnsi"/>
        </w:rPr>
        <w:t>Należy zastosować asfalt drogowy spełniający wymagania określone w PN-EN-12591</w:t>
      </w:r>
    </w:p>
    <w:p w14:paraId="4BE69214" w14:textId="77777777" w:rsidR="00071DDC" w:rsidRPr="008A02DD" w:rsidRDefault="00A548CF">
      <w:pPr>
        <w:rPr>
          <w:rFonts w:ascii="Century Gothic" w:hAnsi="Century Gothic" w:cstheme="majorHAnsi"/>
        </w:rPr>
      </w:pPr>
      <w:r w:rsidRPr="008A02DD">
        <w:rPr>
          <w:rFonts w:ascii="Century Gothic" w:hAnsi="Century Gothic" w:cstheme="majorHAnsi"/>
        </w:rPr>
        <w:t>Tablica 1. Wymagania dla asfaltu drogowego gatunku 50/70</w:t>
      </w:r>
    </w:p>
    <w:tbl>
      <w:tblPr>
        <w:tblStyle w:val="a7"/>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4"/>
        <w:gridCol w:w="5273"/>
        <w:gridCol w:w="1883"/>
        <w:gridCol w:w="1372"/>
      </w:tblGrid>
      <w:tr w:rsidR="00071DDC" w:rsidRPr="008A02DD" w14:paraId="6A41A434" w14:textId="77777777">
        <w:tc>
          <w:tcPr>
            <w:tcW w:w="534" w:type="dxa"/>
            <w:vMerge w:val="restart"/>
            <w:vAlign w:val="center"/>
          </w:tcPr>
          <w:p w14:paraId="677ED3F8" w14:textId="77777777" w:rsidR="00071DDC" w:rsidRPr="008A02DD" w:rsidRDefault="00A548CF">
            <w:pPr>
              <w:jc w:val="center"/>
              <w:rPr>
                <w:rFonts w:ascii="Century Gothic" w:hAnsi="Century Gothic" w:cstheme="majorHAnsi"/>
              </w:rPr>
            </w:pPr>
            <w:r w:rsidRPr="008A02DD">
              <w:rPr>
                <w:rFonts w:ascii="Century Gothic" w:hAnsi="Century Gothic" w:cstheme="majorHAnsi"/>
              </w:rPr>
              <w:t>Lp.</w:t>
            </w:r>
          </w:p>
        </w:tc>
        <w:tc>
          <w:tcPr>
            <w:tcW w:w="5273" w:type="dxa"/>
            <w:vMerge w:val="restart"/>
            <w:vAlign w:val="center"/>
          </w:tcPr>
          <w:p w14:paraId="0796AE9C"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Właściwości</w:t>
            </w:r>
          </w:p>
        </w:tc>
        <w:tc>
          <w:tcPr>
            <w:tcW w:w="1883" w:type="dxa"/>
            <w:vMerge w:val="restart"/>
            <w:vAlign w:val="center"/>
          </w:tcPr>
          <w:p w14:paraId="3AB53E29" w14:textId="77777777" w:rsidR="00071DDC" w:rsidRPr="008A02DD" w:rsidRDefault="00A548CF">
            <w:pPr>
              <w:jc w:val="center"/>
              <w:rPr>
                <w:rFonts w:ascii="Century Gothic" w:hAnsi="Century Gothic" w:cstheme="majorHAnsi"/>
              </w:rPr>
            </w:pPr>
            <w:r w:rsidRPr="008A02DD">
              <w:rPr>
                <w:rFonts w:ascii="Century Gothic" w:hAnsi="Century Gothic" w:cstheme="majorHAnsi"/>
              </w:rPr>
              <w:t>Metoda badań</w:t>
            </w:r>
          </w:p>
        </w:tc>
        <w:tc>
          <w:tcPr>
            <w:tcW w:w="1372" w:type="dxa"/>
            <w:vAlign w:val="center"/>
          </w:tcPr>
          <w:p w14:paraId="561E7A2B" w14:textId="77777777" w:rsidR="00071DDC" w:rsidRPr="008A02DD" w:rsidRDefault="00A548CF">
            <w:pPr>
              <w:jc w:val="center"/>
              <w:rPr>
                <w:rFonts w:ascii="Century Gothic" w:hAnsi="Century Gothic" w:cstheme="majorHAnsi"/>
              </w:rPr>
            </w:pPr>
            <w:r w:rsidRPr="008A02DD">
              <w:rPr>
                <w:rFonts w:ascii="Century Gothic" w:hAnsi="Century Gothic" w:cstheme="majorHAnsi"/>
              </w:rPr>
              <w:t>Wymagania</w:t>
            </w:r>
          </w:p>
        </w:tc>
      </w:tr>
      <w:tr w:rsidR="00071DDC" w:rsidRPr="008A02DD" w14:paraId="4A2B52B8" w14:textId="77777777">
        <w:tc>
          <w:tcPr>
            <w:tcW w:w="534" w:type="dxa"/>
            <w:vMerge/>
            <w:vAlign w:val="center"/>
          </w:tcPr>
          <w:p w14:paraId="73453DE6"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5273" w:type="dxa"/>
            <w:vMerge/>
            <w:vAlign w:val="center"/>
          </w:tcPr>
          <w:p w14:paraId="426486AF"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1883" w:type="dxa"/>
            <w:vMerge/>
            <w:vAlign w:val="center"/>
          </w:tcPr>
          <w:p w14:paraId="258FB13B"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1372" w:type="dxa"/>
            <w:vAlign w:val="center"/>
          </w:tcPr>
          <w:p w14:paraId="148EED1E" w14:textId="77777777" w:rsidR="00071DDC" w:rsidRPr="008A02DD" w:rsidRDefault="00A548CF">
            <w:pPr>
              <w:jc w:val="center"/>
              <w:rPr>
                <w:rFonts w:ascii="Century Gothic" w:hAnsi="Century Gothic" w:cstheme="majorHAnsi"/>
              </w:rPr>
            </w:pPr>
            <w:r w:rsidRPr="008A02DD">
              <w:rPr>
                <w:rFonts w:ascii="Century Gothic" w:hAnsi="Century Gothic" w:cstheme="majorHAnsi"/>
              </w:rPr>
              <w:t>50/70</w:t>
            </w:r>
          </w:p>
        </w:tc>
      </w:tr>
      <w:tr w:rsidR="00071DDC" w:rsidRPr="008A02DD" w14:paraId="137743C1" w14:textId="77777777">
        <w:tc>
          <w:tcPr>
            <w:tcW w:w="534" w:type="dxa"/>
            <w:vAlign w:val="center"/>
          </w:tcPr>
          <w:p w14:paraId="7B1126DF" w14:textId="77777777" w:rsidR="00071DDC" w:rsidRPr="008A02DD" w:rsidRDefault="00A548CF">
            <w:pPr>
              <w:jc w:val="center"/>
              <w:rPr>
                <w:rFonts w:ascii="Century Gothic" w:hAnsi="Century Gothic" w:cstheme="majorHAnsi"/>
              </w:rPr>
            </w:pPr>
            <w:r w:rsidRPr="008A02DD">
              <w:rPr>
                <w:rFonts w:ascii="Century Gothic" w:hAnsi="Century Gothic" w:cstheme="majorHAnsi"/>
              </w:rPr>
              <w:t>1</w:t>
            </w:r>
          </w:p>
        </w:tc>
        <w:tc>
          <w:tcPr>
            <w:tcW w:w="5273" w:type="dxa"/>
            <w:vAlign w:val="center"/>
          </w:tcPr>
          <w:p w14:paraId="5C0D2488" w14:textId="77777777" w:rsidR="00071DDC" w:rsidRPr="008A02DD" w:rsidRDefault="00A548CF">
            <w:pPr>
              <w:jc w:val="left"/>
              <w:rPr>
                <w:rFonts w:ascii="Century Gothic" w:hAnsi="Century Gothic" w:cstheme="majorHAnsi"/>
              </w:rPr>
            </w:pPr>
            <w:r w:rsidRPr="008A02DD">
              <w:rPr>
                <w:rFonts w:ascii="Century Gothic" w:hAnsi="Century Gothic" w:cstheme="majorHAnsi"/>
              </w:rPr>
              <w:t>Penetracja w 25°C, 0,1 mm</w:t>
            </w:r>
          </w:p>
        </w:tc>
        <w:tc>
          <w:tcPr>
            <w:tcW w:w="1883" w:type="dxa"/>
            <w:vAlign w:val="center"/>
          </w:tcPr>
          <w:p w14:paraId="7F3F686B"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1426</w:t>
            </w:r>
          </w:p>
        </w:tc>
        <w:tc>
          <w:tcPr>
            <w:tcW w:w="1372" w:type="dxa"/>
            <w:vAlign w:val="center"/>
          </w:tcPr>
          <w:p w14:paraId="3E95CA1B" w14:textId="77777777" w:rsidR="00071DDC" w:rsidRPr="008A02DD" w:rsidRDefault="00A548CF">
            <w:pPr>
              <w:jc w:val="center"/>
              <w:rPr>
                <w:rFonts w:ascii="Century Gothic" w:hAnsi="Century Gothic" w:cstheme="majorHAnsi"/>
              </w:rPr>
            </w:pPr>
            <w:r w:rsidRPr="008A02DD">
              <w:rPr>
                <w:rFonts w:ascii="Century Gothic" w:hAnsi="Century Gothic" w:cstheme="majorHAnsi"/>
              </w:rPr>
              <w:t>50-70</w:t>
            </w:r>
          </w:p>
        </w:tc>
      </w:tr>
      <w:tr w:rsidR="00071DDC" w:rsidRPr="008A02DD" w14:paraId="1F759A8D" w14:textId="77777777">
        <w:tc>
          <w:tcPr>
            <w:tcW w:w="534" w:type="dxa"/>
            <w:vAlign w:val="center"/>
          </w:tcPr>
          <w:p w14:paraId="616F03B3" w14:textId="77777777" w:rsidR="00071DDC" w:rsidRPr="008A02DD" w:rsidRDefault="00A548CF">
            <w:pPr>
              <w:jc w:val="center"/>
              <w:rPr>
                <w:rFonts w:ascii="Century Gothic" w:hAnsi="Century Gothic" w:cstheme="majorHAnsi"/>
              </w:rPr>
            </w:pPr>
            <w:r w:rsidRPr="008A02DD">
              <w:rPr>
                <w:rFonts w:ascii="Century Gothic" w:hAnsi="Century Gothic" w:cstheme="majorHAnsi"/>
              </w:rPr>
              <w:t>2</w:t>
            </w:r>
          </w:p>
        </w:tc>
        <w:tc>
          <w:tcPr>
            <w:tcW w:w="5273" w:type="dxa"/>
            <w:vAlign w:val="center"/>
          </w:tcPr>
          <w:p w14:paraId="7AEDD9E4" w14:textId="77777777" w:rsidR="00071DDC" w:rsidRPr="008A02DD" w:rsidRDefault="00A548CF">
            <w:pPr>
              <w:jc w:val="left"/>
              <w:rPr>
                <w:rFonts w:ascii="Century Gothic" w:hAnsi="Century Gothic" w:cstheme="majorHAnsi"/>
              </w:rPr>
            </w:pPr>
            <w:r w:rsidRPr="008A02DD">
              <w:rPr>
                <w:rFonts w:ascii="Century Gothic" w:hAnsi="Century Gothic" w:cstheme="majorHAnsi"/>
              </w:rPr>
              <w:t>Temperatura mięknienia, °C</w:t>
            </w:r>
          </w:p>
        </w:tc>
        <w:tc>
          <w:tcPr>
            <w:tcW w:w="1883" w:type="dxa"/>
            <w:vAlign w:val="center"/>
          </w:tcPr>
          <w:p w14:paraId="11CD074D"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1427</w:t>
            </w:r>
          </w:p>
        </w:tc>
        <w:tc>
          <w:tcPr>
            <w:tcW w:w="1372" w:type="dxa"/>
            <w:vAlign w:val="center"/>
          </w:tcPr>
          <w:p w14:paraId="019DD80A" w14:textId="77777777" w:rsidR="00071DDC" w:rsidRPr="008A02DD" w:rsidRDefault="00A548CF">
            <w:pPr>
              <w:jc w:val="center"/>
              <w:rPr>
                <w:rFonts w:ascii="Century Gothic" w:hAnsi="Century Gothic" w:cstheme="majorHAnsi"/>
              </w:rPr>
            </w:pPr>
            <w:r w:rsidRPr="008A02DD">
              <w:rPr>
                <w:rFonts w:ascii="Century Gothic" w:hAnsi="Century Gothic" w:cstheme="majorHAnsi"/>
              </w:rPr>
              <w:t>46-54</w:t>
            </w:r>
          </w:p>
        </w:tc>
      </w:tr>
      <w:tr w:rsidR="00071DDC" w:rsidRPr="008A02DD" w14:paraId="411C578B" w14:textId="77777777">
        <w:tc>
          <w:tcPr>
            <w:tcW w:w="534" w:type="dxa"/>
            <w:vAlign w:val="center"/>
          </w:tcPr>
          <w:p w14:paraId="7DB6DF6C" w14:textId="77777777" w:rsidR="00071DDC" w:rsidRPr="008A02DD" w:rsidRDefault="00A548CF">
            <w:pPr>
              <w:jc w:val="center"/>
              <w:rPr>
                <w:rFonts w:ascii="Century Gothic" w:hAnsi="Century Gothic" w:cstheme="majorHAnsi"/>
              </w:rPr>
            </w:pPr>
            <w:r w:rsidRPr="008A02DD">
              <w:rPr>
                <w:rFonts w:ascii="Century Gothic" w:hAnsi="Century Gothic" w:cstheme="majorHAnsi"/>
              </w:rPr>
              <w:t>3</w:t>
            </w:r>
          </w:p>
        </w:tc>
        <w:tc>
          <w:tcPr>
            <w:tcW w:w="5273" w:type="dxa"/>
            <w:vAlign w:val="center"/>
          </w:tcPr>
          <w:p w14:paraId="6BA63385" w14:textId="77777777" w:rsidR="00071DDC" w:rsidRPr="008A02DD" w:rsidRDefault="00A548CF">
            <w:pPr>
              <w:jc w:val="left"/>
              <w:rPr>
                <w:rFonts w:ascii="Century Gothic" w:hAnsi="Century Gothic" w:cstheme="majorHAnsi"/>
              </w:rPr>
            </w:pPr>
            <w:r w:rsidRPr="008A02DD">
              <w:rPr>
                <w:rFonts w:ascii="Century Gothic" w:hAnsi="Century Gothic" w:cstheme="majorHAnsi"/>
              </w:rPr>
              <w:t>Temperatura zapłonu, nie mniej niż, °C</w:t>
            </w:r>
          </w:p>
        </w:tc>
        <w:tc>
          <w:tcPr>
            <w:tcW w:w="1883" w:type="dxa"/>
            <w:vAlign w:val="center"/>
          </w:tcPr>
          <w:p w14:paraId="62137285"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2592</w:t>
            </w:r>
          </w:p>
        </w:tc>
        <w:tc>
          <w:tcPr>
            <w:tcW w:w="1372" w:type="dxa"/>
            <w:vAlign w:val="center"/>
          </w:tcPr>
          <w:p w14:paraId="1F1D463D" w14:textId="77777777" w:rsidR="00071DDC" w:rsidRPr="008A02DD" w:rsidRDefault="00A548CF">
            <w:pPr>
              <w:jc w:val="center"/>
              <w:rPr>
                <w:rFonts w:ascii="Century Gothic" w:hAnsi="Century Gothic" w:cstheme="majorHAnsi"/>
              </w:rPr>
            </w:pPr>
            <w:r w:rsidRPr="008A02DD">
              <w:rPr>
                <w:rFonts w:ascii="Century Gothic" w:hAnsi="Century Gothic" w:cstheme="majorHAnsi"/>
              </w:rPr>
              <w:t>230</w:t>
            </w:r>
          </w:p>
        </w:tc>
      </w:tr>
      <w:tr w:rsidR="00071DDC" w:rsidRPr="008A02DD" w14:paraId="36F1776B" w14:textId="77777777">
        <w:tc>
          <w:tcPr>
            <w:tcW w:w="534" w:type="dxa"/>
            <w:vAlign w:val="center"/>
          </w:tcPr>
          <w:p w14:paraId="775750FA" w14:textId="77777777" w:rsidR="00071DDC" w:rsidRPr="008A02DD" w:rsidRDefault="00A548CF">
            <w:pPr>
              <w:jc w:val="center"/>
              <w:rPr>
                <w:rFonts w:ascii="Century Gothic" w:hAnsi="Century Gothic" w:cstheme="majorHAnsi"/>
              </w:rPr>
            </w:pPr>
            <w:r w:rsidRPr="008A02DD">
              <w:rPr>
                <w:rFonts w:ascii="Century Gothic" w:hAnsi="Century Gothic" w:cstheme="majorHAnsi"/>
              </w:rPr>
              <w:t>4</w:t>
            </w:r>
          </w:p>
        </w:tc>
        <w:tc>
          <w:tcPr>
            <w:tcW w:w="5273" w:type="dxa"/>
            <w:vAlign w:val="center"/>
          </w:tcPr>
          <w:p w14:paraId="6BCA6CB8" w14:textId="77777777" w:rsidR="00071DDC" w:rsidRPr="008A02DD" w:rsidRDefault="00A548CF">
            <w:pPr>
              <w:jc w:val="left"/>
              <w:rPr>
                <w:rFonts w:ascii="Century Gothic" w:hAnsi="Century Gothic" w:cstheme="majorHAnsi"/>
              </w:rPr>
            </w:pPr>
            <w:r w:rsidRPr="008A02DD">
              <w:rPr>
                <w:rFonts w:ascii="Century Gothic" w:hAnsi="Century Gothic" w:cstheme="majorHAnsi"/>
              </w:rPr>
              <w:t>Zawartość składników rozpuszczalnych, nie mniej niż. % m/m</w:t>
            </w:r>
          </w:p>
        </w:tc>
        <w:tc>
          <w:tcPr>
            <w:tcW w:w="1883" w:type="dxa"/>
            <w:vAlign w:val="center"/>
          </w:tcPr>
          <w:p w14:paraId="4FB9D03F"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12592</w:t>
            </w:r>
          </w:p>
        </w:tc>
        <w:tc>
          <w:tcPr>
            <w:tcW w:w="1372" w:type="dxa"/>
            <w:vAlign w:val="center"/>
          </w:tcPr>
          <w:p w14:paraId="2676CF0A" w14:textId="77777777" w:rsidR="00071DDC" w:rsidRPr="008A02DD" w:rsidRDefault="00A548CF">
            <w:pPr>
              <w:jc w:val="center"/>
              <w:rPr>
                <w:rFonts w:ascii="Century Gothic" w:hAnsi="Century Gothic" w:cstheme="majorHAnsi"/>
              </w:rPr>
            </w:pPr>
            <w:r w:rsidRPr="008A02DD">
              <w:rPr>
                <w:rFonts w:ascii="Century Gothic" w:hAnsi="Century Gothic" w:cstheme="majorHAnsi"/>
              </w:rPr>
              <w:t>99</w:t>
            </w:r>
          </w:p>
        </w:tc>
      </w:tr>
      <w:tr w:rsidR="00071DDC" w:rsidRPr="008A02DD" w14:paraId="59254C42" w14:textId="77777777">
        <w:tc>
          <w:tcPr>
            <w:tcW w:w="534" w:type="dxa"/>
            <w:vAlign w:val="center"/>
          </w:tcPr>
          <w:p w14:paraId="687F13F8" w14:textId="77777777" w:rsidR="00071DDC" w:rsidRPr="008A02DD" w:rsidRDefault="00A548CF">
            <w:pPr>
              <w:jc w:val="center"/>
              <w:rPr>
                <w:rFonts w:ascii="Century Gothic" w:hAnsi="Century Gothic" w:cstheme="majorHAnsi"/>
              </w:rPr>
            </w:pPr>
            <w:r w:rsidRPr="008A02DD">
              <w:rPr>
                <w:rFonts w:ascii="Century Gothic" w:hAnsi="Century Gothic" w:cstheme="majorHAnsi"/>
              </w:rPr>
              <w:t>5</w:t>
            </w:r>
          </w:p>
        </w:tc>
        <w:tc>
          <w:tcPr>
            <w:tcW w:w="5273" w:type="dxa"/>
            <w:vAlign w:val="center"/>
          </w:tcPr>
          <w:p w14:paraId="6E2DF199" w14:textId="77777777" w:rsidR="00071DDC" w:rsidRPr="008A02DD" w:rsidRDefault="00A548CF">
            <w:pPr>
              <w:jc w:val="left"/>
              <w:rPr>
                <w:rFonts w:ascii="Century Gothic" w:hAnsi="Century Gothic" w:cstheme="majorHAnsi"/>
              </w:rPr>
            </w:pPr>
            <w:r w:rsidRPr="008A02DD">
              <w:rPr>
                <w:rFonts w:ascii="Century Gothic" w:hAnsi="Century Gothic" w:cstheme="majorHAnsi"/>
              </w:rPr>
              <w:t>Zmiana masy po starzeniu, nie więcej niż, % m/m</w:t>
            </w:r>
          </w:p>
        </w:tc>
        <w:tc>
          <w:tcPr>
            <w:tcW w:w="1883" w:type="dxa"/>
            <w:vAlign w:val="center"/>
          </w:tcPr>
          <w:p w14:paraId="739A78FC"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12607-1</w:t>
            </w:r>
          </w:p>
        </w:tc>
        <w:tc>
          <w:tcPr>
            <w:tcW w:w="1372" w:type="dxa"/>
            <w:vAlign w:val="center"/>
          </w:tcPr>
          <w:p w14:paraId="082045E0" w14:textId="77777777" w:rsidR="00071DDC" w:rsidRPr="008A02DD" w:rsidRDefault="00A548CF">
            <w:pPr>
              <w:jc w:val="center"/>
              <w:rPr>
                <w:rFonts w:ascii="Century Gothic" w:hAnsi="Century Gothic" w:cstheme="majorHAnsi"/>
              </w:rPr>
            </w:pPr>
            <w:r w:rsidRPr="008A02DD">
              <w:rPr>
                <w:rFonts w:ascii="Century Gothic" w:hAnsi="Century Gothic" w:cstheme="majorHAnsi"/>
              </w:rPr>
              <w:t>0,5</w:t>
            </w:r>
          </w:p>
        </w:tc>
      </w:tr>
      <w:tr w:rsidR="00071DDC" w:rsidRPr="008A02DD" w14:paraId="510313CD" w14:textId="77777777">
        <w:tc>
          <w:tcPr>
            <w:tcW w:w="534" w:type="dxa"/>
            <w:vAlign w:val="center"/>
          </w:tcPr>
          <w:p w14:paraId="06EB6E6D" w14:textId="77777777" w:rsidR="00071DDC" w:rsidRPr="008A02DD" w:rsidRDefault="00A548CF">
            <w:pPr>
              <w:jc w:val="center"/>
              <w:rPr>
                <w:rFonts w:ascii="Century Gothic" w:hAnsi="Century Gothic" w:cstheme="majorHAnsi"/>
              </w:rPr>
            </w:pPr>
            <w:r w:rsidRPr="008A02DD">
              <w:rPr>
                <w:rFonts w:ascii="Century Gothic" w:hAnsi="Century Gothic" w:cstheme="majorHAnsi"/>
              </w:rPr>
              <w:t>6</w:t>
            </w:r>
          </w:p>
        </w:tc>
        <w:tc>
          <w:tcPr>
            <w:tcW w:w="5273" w:type="dxa"/>
            <w:vAlign w:val="center"/>
          </w:tcPr>
          <w:p w14:paraId="10F7F509" w14:textId="77777777" w:rsidR="00071DDC" w:rsidRPr="008A02DD" w:rsidRDefault="00A548CF">
            <w:pPr>
              <w:jc w:val="left"/>
              <w:rPr>
                <w:rFonts w:ascii="Century Gothic" w:hAnsi="Century Gothic" w:cstheme="majorHAnsi"/>
              </w:rPr>
            </w:pPr>
            <w:r w:rsidRPr="008A02DD">
              <w:rPr>
                <w:rFonts w:ascii="Century Gothic" w:hAnsi="Century Gothic" w:cstheme="majorHAnsi"/>
              </w:rPr>
              <w:t>Pozostała penetracja po starzeniu, nie mniej niż, %</w:t>
            </w:r>
          </w:p>
        </w:tc>
        <w:tc>
          <w:tcPr>
            <w:tcW w:w="1883" w:type="dxa"/>
            <w:vAlign w:val="center"/>
          </w:tcPr>
          <w:p w14:paraId="13801EE8"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1426</w:t>
            </w:r>
          </w:p>
        </w:tc>
        <w:tc>
          <w:tcPr>
            <w:tcW w:w="1372" w:type="dxa"/>
            <w:vAlign w:val="center"/>
          </w:tcPr>
          <w:p w14:paraId="352E6C72" w14:textId="77777777" w:rsidR="00071DDC" w:rsidRPr="008A02DD" w:rsidRDefault="00A548CF">
            <w:pPr>
              <w:jc w:val="center"/>
              <w:rPr>
                <w:rFonts w:ascii="Century Gothic" w:hAnsi="Century Gothic" w:cstheme="majorHAnsi"/>
              </w:rPr>
            </w:pPr>
            <w:r w:rsidRPr="008A02DD">
              <w:rPr>
                <w:rFonts w:ascii="Century Gothic" w:hAnsi="Century Gothic" w:cstheme="majorHAnsi"/>
              </w:rPr>
              <w:t>50</w:t>
            </w:r>
          </w:p>
        </w:tc>
      </w:tr>
      <w:tr w:rsidR="00071DDC" w:rsidRPr="008A02DD" w14:paraId="1337CE57" w14:textId="77777777">
        <w:tc>
          <w:tcPr>
            <w:tcW w:w="534" w:type="dxa"/>
            <w:vAlign w:val="center"/>
          </w:tcPr>
          <w:p w14:paraId="7E1B76C3" w14:textId="77777777" w:rsidR="00071DDC" w:rsidRPr="008A02DD" w:rsidRDefault="00A548CF">
            <w:pPr>
              <w:jc w:val="center"/>
              <w:rPr>
                <w:rFonts w:ascii="Century Gothic" w:hAnsi="Century Gothic" w:cstheme="majorHAnsi"/>
              </w:rPr>
            </w:pPr>
            <w:r w:rsidRPr="008A02DD">
              <w:rPr>
                <w:rFonts w:ascii="Century Gothic" w:hAnsi="Century Gothic" w:cstheme="majorHAnsi"/>
              </w:rPr>
              <w:t>7</w:t>
            </w:r>
          </w:p>
        </w:tc>
        <w:tc>
          <w:tcPr>
            <w:tcW w:w="5273" w:type="dxa"/>
            <w:vAlign w:val="center"/>
          </w:tcPr>
          <w:p w14:paraId="7EA80821" w14:textId="77777777" w:rsidR="00071DDC" w:rsidRPr="008A02DD" w:rsidRDefault="00A548CF">
            <w:pPr>
              <w:jc w:val="left"/>
              <w:rPr>
                <w:rFonts w:ascii="Century Gothic" w:hAnsi="Century Gothic" w:cstheme="majorHAnsi"/>
              </w:rPr>
            </w:pPr>
            <w:r w:rsidRPr="008A02DD">
              <w:rPr>
                <w:rFonts w:ascii="Century Gothic" w:hAnsi="Century Gothic" w:cstheme="majorHAnsi"/>
              </w:rPr>
              <w:t>Temperatura mięknienia po starzeniu, nie mniej niż, °C</w:t>
            </w:r>
          </w:p>
        </w:tc>
        <w:tc>
          <w:tcPr>
            <w:tcW w:w="1883" w:type="dxa"/>
            <w:vAlign w:val="center"/>
          </w:tcPr>
          <w:p w14:paraId="0F4CCC68"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1427</w:t>
            </w:r>
          </w:p>
        </w:tc>
        <w:tc>
          <w:tcPr>
            <w:tcW w:w="1372" w:type="dxa"/>
            <w:vAlign w:val="center"/>
          </w:tcPr>
          <w:p w14:paraId="104A7359" w14:textId="77777777" w:rsidR="00071DDC" w:rsidRPr="008A02DD" w:rsidRDefault="00A548CF">
            <w:pPr>
              <w:jc w:val="center"/>
              <w:rPr>
                <w:rFonts w:ascii="Century Gothic" w:hAnsi="Century Gothic" w:cstheme="majorHAnsi"/>
              </w:rPr>
            </w:pPr>
            <w:r w:rsidRPr="008A02DD">
              <w:rPr>
                <w:rFonts w:ascii="Century Gothic" w:hAnsi="Century Gothic" w:cstheme="majorHAnsi"/>
              </w:rPr>
              <w:t>48</w:t>
            </w:r>
          </w:p>
        </w:tc>
      </w:tr>
      <w:tr w:rsidR="00071DDC" w:rsidRPr="008A02DD" w14:paraId="4BE3A8BA" w14:textId="77777777">
        <w:tc>
          <w:tcPr>
            <w:tcW w:w="534" w:type="dxa"/>
            <w:vAlign w:val="center"/>
          </w:tcPr>
          <w:p w14:paraId="5EF38B23" w14:textId="77777777" w:rsidR="00071DDC" w:rsidRPr="008A02DD" w:rsidRDefault="00A548CF">
            <w:pPr>
              <w:jc w:val="center"/>
              <w:rPr>
                <w:rFonts w:ascii="Century Gothic" w:hAnsi="Century Gothic" w:cstheme="majorHAnsi"/>
              </w:rPr>
            </w:pPr>
            <w:r w:rsidRPr="008A02DD">
              <w:rPr>
                <w:rFonts w:ascii="Century Gothic" w:hAnsi="Century Gothic" w:cstheme="majorHAnsi"/>
              </w:rPr>
              <w:t>8</w:t>
            </w:r>
          </w:p>
        </w:tc>
        <w:tc>
          <w:tcPr>
            <w:tcW w:w="5273" w:type="dxa"/>
            <w:vAlign w:val="center"/>
          </w:tcPr>
          <w:p w14:paraId="402DAC02" w14:textId="77777777" w:rsidR="00071DDC" w:rsidRPr="008A02DD" w:rsidRDefault="00A548CF">
            <w:pPr>
              <w:jc w:val="left"/>
              <w:rPr>
                <w:rFonts w:ascii="Century Gothic" w:hAnsi="Century Gothic" w:cstheme="majorHAnsi"/>
              </w:rPr>
            </w:pPr>
            <w:r w:rsidRPr="008A02DD">
              <w:rPr>
                <w:rFonts w:ascii="Century Gothic" w:hAnsi="Century Gothic" w:cstheme="majorHAnsi"/>
              </w:rPr>
              <w:t>Zawartość parafiny, nie więcej niż, %</w:t>
            </w:r>
          </w:p>
        </w:tc>
        <w:tc>
          <w:tcPr>
            <w:tcW w:w="1883" w:type="dxa"/>
            <w:vAlign w:val="center"/>
          </w:tcPr>
          <w:p w14:paraId="332CB0F4"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12606-1</w:t>
            </w:r>
          </w:p>
        </w:tc>
        <w:tc>
          <w:tcPr>
            <w:tcW w:w="1372" w:type="dxa"/>
            <w:vAlign w:val="center"/>
          </w:tcPr>
          <w:p w14:paraId="548D4D84" w14:textId="77777777" w:rsidR="00071DDC" w:rsidRPr="008A02DD" w:rsidRDefault="00A548CF">
            <w:pPr>
              <w:jc w:val="center"/>
              <w:rPr>
                <w:rFonts w:ascii="Century Gothic" w:hAnsi="Century Gothic" w:cstheme="majorHAnsi"/>
              </w:rPr>
            </w:pPr>
            <w:r w:rsidRPr="008A02DD">
              <w:rPr>
                <w:rFonts w:ascii="Century Gothic" w:hAnsi="Century Gothic" w:cstheme="majorHAnsi"/>
              </w:rPr>
              <w:t>2,2</w:t>
            </w:r>
          </w:p>
        </w:tc>
      </w:tr>
      <w:tr w:rsidR="00071DDC" w:rsidRPr="008A02DD" w14:paraId="0E4C5D6E" w14:textId="77777777">
        <w:tc>
          <w:tcPr>
            <w:tcW w:w="534" w:type="dxa"/>
            <w:vAlign w:val="center"/>
          </w:tcPr>
          <w:p w14:paraId="77CCD75C" w14:textId="77777777" w:rsidR="00071DDC" w:rsidRPr="008A02DD" w:rsidRDefault="00A548CF">
            <w:pPr>
              <w:jc w:val="center"/>
              <w:rPr>
                <w:rFonts w:ascii="Century Gothic" w:hAnsi="Century Gothic" w:cstheme="majorHAnsi"/>
              </w:rPr>
            </w:pPr>
            <w:r w:rsidRPr="008A02DD">
              <w:rPr>
                <w:rFonts w:ascii="Century Gothic" w:hAnsi="Century Gothic" w:cstheme="majorHAnsi"/>
              </w:rPr>
              <w:t>9</w:t>
            </w:r>
          </w:p>
        </w:tc>
        <w:tc>
          <w:tcPr>
            <w:tcW w:w="5273" w:type="dxa"/>
            <w:vAlign w:val="center"/>
          </w:tcPr>
          <w:p w14:paraId="086EE4ED" w14:textId="77777777" w:rsidR="00071DDC" w:rsidRPr="008A02DD" w:rsidRDefault="00A548CF">
            <w:pPr>
              <w:jc w:val="left"/>
              <w:rPr>
                <w:rFonts w:ascii="Century Gothic" w:hAnsi="Century Gothic" w:cstheme="majorHAnsi"/>
              </w:rPr>
            </w:pPr>
            <w:r w:rsidRPr="008A02DD">
              <w:rPr>
                <w:rFonts w:ascii="Century Gothic" w:hAnsi="Century Gothic" w:cstheme="majorHAnsi"/>
              </w:rPr>
              <w:t>Wzrost temperatury mięknienia po starzeniu, nie więcej niż,  °C</w:t>
            </w:r>
          </w:p>
        </w:tc>
        <w:tc>
          <w:tcPr>
            <w:tcW w:w="1883" w:type="dxa"/>
            <w:vAlign w:val="center"/>
          </w:tcPr>
          <w:p w14:paraId="21511F5B"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1427</w:t>
            </w:r>
          </w:p>
        </w:tc>
        <w:tc>
          <w:tcPr>
            <w:tcW w:w="1372" w:type="dxa"/>
            <w:vAlign w:val="center"/>
          </w:tcPr>
          <w:p w14:paraId="402CB5EF" w14:textId="77777777" w:rsidR="00071DDC" w:rsidRPr="008A02DD" w:rsidRDefault="00A548CF">
            <w:pPr>
              <w:jc w:val="center"/>
              <w:rPr>
                <w:rFonts w:ascii="Century Gothic" w:hAnsi="Century Gothic" w:cstheme="majorHAnsi"/>
              </w:rPr>
            </w:pPr>
            <w:r w:rsidRPr="008A02DD">
              <w:rPr>
                <w:rFonts w:ascii="Century Gothic" w:hAnsi="Century Gothic" w:cstheme="majorHAnsi"/>
              </w:rPr>
              <w:t>9</w:t>
            </w:r>
          </w:p>
        </w:tc>
      </w:tr>
      <w:tr w:rsidR="00071DDC" w:rsidRPr="008A02DD" w14:paraId="54D2D12A" w14:textId="77777777">
        <w:tc>
          <w:tcPr>
            <w:tcW w:w="534" w:type="dxa"/>
            <w:vAlign w:val="center"/>
          </w:tcPr>
          <w:p w14:paraId="22A90301" w14:textId="77777777" w:rsidR="00071DDC" w:rsidRPr="008A02DD" w:rsidRDefault="00A548CF">
            <w:pPr>
              <w:jc w:val="center"/>
              <w:rPr>
                <w:rFonts w:ascii="Century Gothic" w:hAnsi="Century Gothic" w:cstheme="majorHAnsi"/>
              </w:rPr>
            </w:pPr>
            <w:r w:rsidRPr="008A02DD">
              <w:rPr>
                <w:rFonts w:ascii="Century Gothic" w:hAnsi="Century Gothic" w:cstheme="majorHAnsi"/>
              </w:rPr>
              <w:t>10</w:t>
            </w:r>
          </w:p>
        </w:tc>
        <w:tc>
          <w:tcPr>
            <w:tcW w:w="5273" w:type="dxa"/>
            <w:vAlign w:val="center"/>
          </w:tcPr>
          <w:p w14:paraId="48E50020" w14:textId="77777777" w:rsidR="00071DDC" w:rsidRPr="008A02DD" w:rsidRDefault="00A548CF">
            <w:pPr>
              <w:jc w:val="left"/>
              <w:rPr>
                <w:rFonts w:ascii="Century Gothic" w:hAnsi="Century Gothic" w:cstheme="majorHAnsi"/>
              </w:rPr>
            </w:pPr>
            <w:r w:rsidRPr="008A02DD">
              <w:rPr>
                <w:rFonts w:ascii="Century Gothic" w:hAnsi="Century Gothic" w:cstheme="majorHAnsi"/>
              </w:rPr>
              <w:t>Temperatura łamliwości, nie więcej niż, °C</w:t>
            </w:r>
          </w:p>
        </w:tc>
        <w:tc>
          <w:tcPr>
            <w:tcW w:w="1883" w:type="dxa"/>
            <w:vAlign w:val="center"/>
          </w:tcPr>
          <w:p w14:paraId="14429F66"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12593</w:t>
            </w:r>
          </w:p>
        </w:tc>
        <w:tc>
          <w:tcPr>
            <w:tcW w:w="1372" w:type="dxa"/>
            <w:vAlign w:val="center"/>
          </w:tcPr>
          <w:p w14:paraId="5AE9C260" w14:textId="77777777" w:rsidR="00071DDC" w:rsidRPr="008A02DD" w:rsidRDefault="00A548CF">
            <w:pPr>
              <w:jc w:val="center"/>
              <w:rPr>
                <w:rFonts w:ascii="Century Gothic" w:hAnsi="Century Gothic" w:cstheme="majorHAnsi"/>
              </w:rPr>
            </w:pPr>
            <w:r w:rsidRPr="008A02DD">
              <w:rPr>
                <w:rFonts w:ascii="Century Gothic" w:hAnsi="Century Gothic" w:cstheme="majorHAnsi"/>
              </w:rPr>
              <w:t>-8</w:t>
            </w:r>
          </w:p>
        </w:tc>
      </w:tr>
    </w:tbl>
    <w:p w14:paraId="36AF0E80"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2.3. Kruszywo</w:t>
      </w:r>
    </w:p>
    <w:p w14:paraId="74CC20F5" w14:textId="77777777" w:rsidR="00071DDC" w:rsidRPr="008A02DD" w:rsidRDefault="00A548CF">
      <w:pPr>
        <w:rPr>
          <w:rFonts w:ascii="Century Gothic" w:hAnsi="Century Gothic" w:cstheme="majorHAnsi"/>
        </w:rPr>
      </w:pPr>
      <w:r w:rsidRPr="008A02DD">
        <w:rPr>
          <w:rFonts w:ascii="Century Gothic" w:hAnsi="Century Gothic" w:cstheme="majorHAnsi"/>
        </w:rPr>
        <w:t>Do warstwy ścieralnej z betonu asfaltowego należy stosować kruszywo według PN-EN 13043</w:t>
      </w:r>
      <w:r w:rsidRPr="008A02DD">
        <w:rPr>
          <w:rFonts w:ascii="Century Gothic" w:hAnsi="Century Gothic" w:cstheme="majorHAnsi"/>
        </w:rPr>
        <w:br/>
        <w:t>i WT-1 Kruszywa 2010, obejmujące kruszywo drobne i wypełniacz.</w:t>
      </w:r>
    </w:p>
    <w:p w14:paraId="56195CC0"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Dla kategorii ruchu KR1-2 stosować można kruszywo drobne niełamane w proporcjach 50/50 % z kruszywem </w:t>
      </w:r>
      <w:proofErr w:type="spellStart"/>
      <w:r w:rsidRPr="008A02DD">
        <w:rPr>
          <w:rFonts w:ascii="Century Gothic" w:hAnsi="Century Gothic" w:cstheme="majorHAnsi"/>
        </w:rPr>
        <w:t>przekruszonym</w:t>
      </w:r>
      <w:proofErr w:type="spellEnd"/>
      <w:r w:rsidRPr="008A02DD">
        <w:rPr>
          <w:rFonts w:ascii="Century Gothic" w:hAnsi="Century Gothic" w:cstheme="majorHAnsi"/>
        </w:rPr>
        <w:t>.</w:t>
      </w:r>
    </w:p>
    <w:p w14:paraId="2608146F"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2.3.2. </w:t>
      </w:r>
      <w:r w:rsidRPr="008A02DD">
        <w:rPr>
          <w:rFonts w:ascii="Century Gothic" w:hAnsi="Century Gothic" w:cstheme="majorHAnsi"/>
        </w:rPr>
        <w:t>Kruszywo drobne</w:t>
      </w:r>
    </w:p>
    <w:p w14:paraId="1F04A245" w14:textId="77777777" w:rsidR="00071DDC" w:rsidRPr="008A02DD" w:rsidRDefault="00A548CF">
      <w:pPr>
        <w:rPr>
          <w:rFonts w:ascii="Century Gothic" w:hAnsi="Century Gothic" w:cstheme="majorHAnsi"/>
        </w:rPr>
      </w:pPr>
      <w:r w:rsidRPr="008A02DD">
        <w:rPr>
          <w:rFonts w:ascii="Century Gothic" w:hAnsi="Century Gothic" w:cstheme="majorHAnsi"/>
        </w:rPr>
        <w:t>Tablica 3. Wymagane właściwości kruszywa łamanego drobnego lub o ciągłym uziarnieniu do D≤8 mm do warstwy jezdnej z betonu asfaltowego</w:t>
      </w:r>
    </w:p>
    <w:tbl>
      <w:tblPr>
        <w:tblStyle w:val="a8"/>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276"/>
        <w:gridCol w:w="1701"/>
        <w:gridCol w:w="2121"/>
      </w:tblGrid>
      <w:tr w:rsidR="00071DDC" w:rsidRPr="008A02DD" w14:paraId="12166AC3" w14:textId="77777777">
        <w:tc>
          <w:tcPr>
            <w:tcW w:w="3964" w:type="dxa"/>
            <w:vMerge w:val="restart"/>
            <w:vAlign w:val="center"/>
          </w:tcPr>
          <w:p w14:paraId="0FD1F089"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Właściwości kruszywa</w:t>
            </w:r>
          </w:p>
        </w:tc>
        <w:tc>
          <w:tcPr>
            <w:tcW w:w="2977" w:type="dxa"/>
            <w:gridSpan w:val="2"/>
            <w:vAlign w:val="center"/>
          </w:tcPr>
          <w:p w14:paraId="0405657B" w14:textId="77777777" w:rsidR="00071DDC" w:rsidRPr="008A02DD" w:rsidRDefault="00A548CF">
            <w:pPr>
              <w:jc w:val="center"/>
              <w:rPr>
                <w:rFonts w:ascii="Century Gothic" w:hAnsi="Century Gothic" w:cstheme="majorHAnsi"/>
              </w:rPr>
            </w:pPr>
            <w:r w:rsidRPr="008A02DD">
              <w:rPr>
                <w:rFonts w:ascii="Century Gothic" w:hAnsi="Century Gothic" w:cstheme="majorHAnsi"/>
              </w:rPr>
              <w:t>Wymagania wobec kruszyw w zależności od kategorii ruchu</w:t>
            </w:r>
          </w:p>
        </w:tc>
        <w:tc>
          <w:tcPr>
            <w:tcW w:w="2121" w:type="dxa"/>
            <w:vMerge w:val="restart"/>
            <w:vAlign w:val="center"/>
          </w:tcPr>
          <w:p w14:paraId="5E12CB84" w14:textId="77777777" w:rsidR="00071DDC" w:rsidRPr="008A02DD" w:rsidRDefault="00A548CF">
            <w:pPr>
              <w:jc w:val="center"/>
              <w:rPr>
                <w:rFonts w:ascii="Century Gothic" w:hAnsi="Century Gothic" w:cstheme="majorHAnsi"/>
              </w:rPr>
            </w:pPr>
            <w:r w:rsidRPr="008A02DD">
              <w:rPr>
                <w:rFonts w:ascii="Century Gothic" w:hAnsi="Century Gothic" w:cstheme="majorHAnsi"/>
              </w:rPr>
              <w:t>Metoda badania według</w:t>
            </w:r>
          </w:p>
        </w:tc>
      </w:tr>
      <w:tr w:rsidR="00071DDC" w:rsidRPr="008A02DD" w14:paraId="7EFCA3A4" w14:textId="77777777">
        <w:tc>
          <w:tcPr>
            <w:tcW w:w="3964" w:type="dxa"/>
            <w:vMerge/>
            <w:vAlign w:val="center"/>
          </w:tcPr>
          <w:p w14:paraId="010A6C39"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1276" w:type="dxa"/>
            <w:vAlign w:val="center"/>
          </w:tcPr>
          <w:p w14:paraId="07E66EB9" w14:textId="77777777" w:rsidR="00071DDC" w:rsidRPr="008A02DD" w:rsidRDefault="00A548CF">
            <w:pPr>
              <w:jc w:val="center"/>
              <w:rPr>
                <w:rFonts w:ascii="Century Gothic" w:hAnsi="Century Gothic" w:cstheme="majorHAnsi"/>
              </w:rPr>
            </w:pPr>
            <w:r w:rsidRPr="008A02DD">
              <w:rPr>
                <w:rFonts w:ascii="Century Gothic" w:hAnsi="Century Gothic" w:cstheme="majorHAnsi"/>
              </w:rPr>
              <w:t>KR 1-2</w:t>
            </w:r>
          </w:p>
        </w:tc>
        <w:tc>
          <w:tcPr>
            <w:tcW w:w="1701" w:type="dxa"/>
            <w:vAlign w:val="center"/>
          </w:tcPr>
          <w:p w14:paraId="2E326289" w14:textId="77777777" w:rsidR="00071DDC" w:rsidRPr="008A02DD" w:rsidRDefault="00A548CF">
            <w:pPr>
              <w:jc w:val="center"/>
              <w:rPr>
                <w:rFonts w:ascii="Century Gothic" w:hAnsi="Century Gothic" w:cstheme="majorHAnsi"/>
              </w:rPr>
            </w:pPr>
            <w:r w:rsidRPr="008A02DD">
              <w:rPr>
                <w:rFonts w:ascii="Century Gothic" w:hAnsi="Century Gothic" w:cstheme="majorHAnsi"/>
              </w:rPr>
              <w:t>KR4</w:t>
            </w:r>
          </w:p>
        </w:tc>
        <w:tc>
          <w:tcPr>
            <w:tcW w:w="2121" w:type="dxa"/>
            <w:vMerge/>
            <w:vAlign w:val="center"/>
          </w:tcPr>
          <w:p w14:paraId="5DFAF101"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r>
      <w:tr w:rsidR="00071DDC" w:rsidRPr="008A02DD" w14:paraId="0CA5A145" w14:textId="77777777">
        <w:tc>
          <w:tcPr>
            <w:tcW w:w="3964" w:type="dxa"/>
            <w:vAlign w:val="center"/>
          </w:tcPr>
          <w:p w14:paraId="3D1EBEDE" w14:textId="77777777" w:rsidR="00071DDC" w:rsidRPr="008A02DD" w:rsidRDefault="00A548CF">
            <w:pPr>
              <w:jc w:val="center"/>
              <w:rPr>
                <w:rFonts w:ascii="Century Gothic" w:hAnsi="Century Gothic" w:cstheme="majorHAnsi"/>
              </w:rPr>
            </w:pPr>
            <w:r w:rsidRPr="008A02DD">
              <w:rPr>
                <w:rFonts w:ascii="Century Gothic" w:hAnsi="Century Gothic" w:cstheme="majorHAnsi"/>
              </w:rPr>
              <w:t>Uziarnienie, wymagana kategoria:</w:t>
            </w:r>
          </w:p>
        </w:tc>
        <w:tc>
          <w:tcPr>
            <w:tcW w:w="2977" w:type="dxa"/>
            <w:gridSpan w:val="2"/>
            <w:vAlign w:val="center"/>
          </w:tcPr>
          <w:p w14:paraId="5F8D20E4" w14:textId="77777777" w:rsidR="00071DDC" w:rsidRPr="008A02DD" w:rsidRDefault="00A548CF">
            <w:pPr>
              <w:jc w:val="center"/>
              <w:rPr>
                <w:rFonts w:ascii="Century Gothic" w:hAnsi="Century Gothic" w:cstheme="majorHAnsi"/>
              </w:rPr>
            </w:pPr>
            <w:r w:rsidRPr="008A02DD">
              <w:rPr>
                <w:rFonts w:ascii="Century Gothic" w:hAnsi="Century Gothic" w:cstheme="majorHAnsi"/>
              </w:rPr>
              <w:t>G</w:t>
            </w:r>
            <w:r w:rsidRPr="008A02DD">
              <w:rPr>
                <w:rFonts w:ascii="Century Gothic" w:hAnsi="Century Gothic" w:cstheme="majorHAnsi"/>
                <w:vertAlign w:val="subscript"/>
              </w:rPr>
              <w:t>F</w:t>
            </w:r>
            <w:r w:rsidRPr="008A02DD">
              <w:rPr>
                <w:rFonts w:ascii="Century Gothic" w:hAnsi="Century Gothic" w:cstheme="majorHAnsi"/>
              </w:rPr>
              <w:t>85 lub G</w:t>
            </w:r>
            <w:r w:rsidRPr="008A02DD">
              <w:rPr>
                <w:rFonts w:ascii="Century Gothic" w:hAnsi="Century Gothic" w:cstheme="majorHAnsi"/>
                <w:vertAlign w:val="subscript"/>
              </w:rPr>
              <w:t>A</w:t>
            </w:r>
            <w:r w:rsidRPr="008A02DD">
              <w:rPr>
                <w:rFonts w:ascii="Century Gothic" w:hAnsi="Century Gothic" w:cstheme="majorHAnsi"/>
              </w:rPr>
              <w:t>85</w:t>
            </w:r>
          </w:p>
        </w:tc>
        <w:tc>
          <w:tcPr>
            <w:tcW w:w="2121" w:type="dxa"/>
            <w:vAlign w:val="center"/>
          </w:tcPr>
          <w:p w14:paraId="4433A74A"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933-1</w:t>
            </w:r>
          </w:p>
        </w:tc>
      </w:tr>
      <w:tr w:rsidR="00071DDC" w:rsidRPr="008A02DD" w14:paraId="6F56526C" w14:textId="77777777">
        <w:tc>
          <w:tcPr>
            <w:tcW w:w="3964" w:type="dxa"/>
            <w:vAlign w:val="center"/>
          </w:tcPr>
          <w:p w14:paraId="4928904F" w14:textId="77777777" w:rsidR="00071DDC" w:rsidRPr="008A02DD" w:rsidRDefault="00A548CF">
            <w:pPr>
              <w:jc w:val="center"/>
              <w:rPr>
                <w:rFonts w:ascii="Century Gothic" w:hAnsi="Century Gothic" w:cstheme="majorHAnsi"/>
              </w:rPr>
            </w:pPr>
            <w:r w:rsidRPr="008A02DD">
              <w:rPr>
                <w:rFonts w:ascii="Century Gothic" w:hAnsi="Century Gothic" w:cstheme="majorHAnsi"/>
              </w:rPr>
              <w:t xml:space="preserve">Tolerancja uziarnienia; odchylenia nie </w:t>
            </w:r>
            <w:r w:rsidRPr="008A02DD">
              <w:rPr>
                <w:rFonts w:ascii="Century Gothic" w:hAnsi="Century Gothic" w:cstheme="majorHAnsi"/>
              </w:rPr>
              <w:lastRenderedPageBreak/>
              <w:t>większe niż wg kategorii:</w:t>
            </w:r>
          </w:p>
        </w:tc>
        <w:tc>
          <w:tcPr>
            <w:tcW w:w="1276" w:type="dxa"/>
            <w:vAlign w:val="center"/>
          </w:tcPr>
          <w:p w14:paraId="3435020A" w14:textId="77777777" w:rsidR="00071DDC" w:rsidRPr="008A02DD" w:rsidRDefault="00A548CF">
            <w:pPr>
              <w:jc w:val="center"/>
              <w:rPr>
                <w:rFonts w:ascii="Century Gothic" w:hAnsi="Century Gothic" w:cstheme="majorHAnsi"/>
              </w:rPr>
            </w:pPr>
            <w:r w:rsidRPr="008A02DD">
              <w:rPr>
                <w:rFonts w:ascii="Century Gothic" w:hAnsi="Century Gothic" w:cstheme="majorHAnsi"/>
              </w:rPr>
              <w:lastRenderedPageBreak/>
              <w:t>G</w:t>
            </w:r>
            <w:r w:rsidRPr="008A02DD">
              <w:rPr>
                <w:rFonts w:ascii="Century Gothic" w:hAnsi="Century Gothic" w:cstheme="majorHAnsi"/>
                <w:vertAlign w:val="subscript"/>
              </w:rPr>
              <w:t>TC</w:t>
            </w:r>
            <w:r w:rsidRPr="008A02DD">
              <w:rPr>
                <w:rFonts w:ascii="Century Gothic" w:hAnsi="Century Gothic" w:cstheme="majorHAnsi"/>
              </w:rPr>
              <w:t>NR</w:t>
            </w:r>
          </w:p>
        </w:tc>
        <w:tc>
          <w:tcPr>
            <w:tcW w:w="1701" w:type="dxa"/>
            <w:vAlign w:val="center"/>
          </w:tcPr>
          <w:p w14:paraId="709BFD37" w14:textId="77777777" w:rsidR="00071DDC" w:rsidRPr="008A02DD" w:rsidRDefault="00A548CF">
            <w:pPr>
              <w:jc w:val="center"/>
              <w:rPr>
                <w:rFonts w:ascii="Century Gothic" w:hAnsi="Century Gothic" w:cstheme="majorHAnsi"/>
              </w:rPr>
            </w:pPr>
            <w:r w:rsidRPr="008A02DD">
              <w:rPr>
                <w:rFonts w:ascii="Century Gothic" w:hAnsi="Century Gothic" w:cstheme="majorHAnsi"/>
              </w:rPr>
              <w:t>G</w:t>
            </w:r>
            <w:r w:rsidRPr="008A02DD">
              <w:rPr>
                <w:rFonts w:ascii="Century Gothic" w:hAnsi="Century Gothic" w:cstheme="majorHAnsi"/>
                <w:vertAlign w:val="subscript"/>
              </w:rPr>
              <w:t>TC</w:t>
            </w:r>
            <w:r w:rsidRPr="008A02DD">
              <w:rPr>
                <w:rFonts w:ascii="Century Gothic" w:hAnsi="Century Gothic" w:cstheme="majorHAnsi"/>
              </w:rPr>
              <w:t>20</w:t>
            </w:r>
          </w:p>
        </w:tc>
        <w:tc>
          <w:tcPr>
            <w:tcW w:w="2121" w:type="dxa"/>
            <w:vAlign w:val="center"/>
          </w:tcPr>
          <w:p w14:paraId="2B4E210A"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933-1</w:t>
            </w:r>
          </w:p>
        </w:tc>
      </w:tr>
      <w:tr w:rsidR="00071DDC" w:rsidRPr="008A02DD" w14:paraId="404E288F" w14:textId="77777777">
        <w:tc>
          <w:tcPr>
            <w:tcW w:w="3964" w:type="dxa"/>
            <w:vAlign w:val="center"/>
          </w:tcPr>
          <w:p w14:paraId="5DA4F89C" w14:textId="77777777" w:rsidR="00071DDC" w:rsidRPr="008A02DD" w:rsidRDefault="00A548CF">
            <w:pPr>
              <w:jc w:val="center"/>
              <w:rPr>
                <w:rFonts w:ascii="Century Gothic" w:hAnsi="Century Gothic" w:cstheme="majorHAnsi"/>
              </w:rPr>
            </w:pPr>
            <w:r w:rsidRPr="008A02DD">
              <w:rPr>
                <w:rFonts w:ascii="Century Gothic" w:hAnsi="Century Gothic" w:cstheme="majorHAnsi"/>
              </w:rPr>
              <w:t>Zawartość pyłów, kategoria nie wyższa niż</w:t>
            </w:r>
          </w:p>
        </w:tc>
        <w:tc>
          <w:tcPr>
            <w:tcW w:w="2977" w:type="dxa"/>
            <w:gridSpan w:val="2"/>
            <w:vAlign w:val="center"/>
          </w:tcPr>
          <w:p w14:paraId="1CE270C9" w14:textId="77777777" w:rsidR="00071DDC" w:rsidRPr="008A02DD" w:rsidRDefault="00A548CF">
            <w:pPr>
              <w:jc w:val="center"/>
              <w:rPr>
                <w:rFonts w:ascii="Century Gothic" w:hAnsi="Century Gothic" w:cstheme="majorHAnsi"/>
              </w:rPr>
            </w:pPr>
            <w:r w:rsidRPr="008A02DD">
              <w:rPr>
                <w:rFonts w:ascii="Century Gothic" w:hAnsi="Century Gothic" w:cstheme="majorHAnsi"/>
                <w:i/>
              </w:rPr>
              <w:t>ƒ</w:t>
            </w:r>
            <w:r w:rsidRPr="008A02DD">
              <w:rPr>
                <w:rFonts w:ascii="Century Gothic" w:hAnsi="Century Gothic" w:cstheme="majorHAnsi"/>
                <w:vertAlign w:val="subscript"/>
              </w:rPr>
              <w:t>16</w:t>
            </w:r>
          </w:p>
        </w:tc>
        <w:tc>
          <w:tcPr>
            <w:tcW w:w="2121" w:type="dxa"/>
            <w:vAlign w:val="center"/>
          </w:tcPr>
          <w:p w14:paraId="360D8904"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933-1</w:t>
            </w:r>
          </w:p>
        </w:tc>
      </w:tr>
      <w:tr w:rsidR="00071DDC" w:rsidRPr="008A02DD" w14:paraId="5FC5C570" w14:textId="77777777">
        <w:tc>
          <w:tcPr>
            <w:tcW w:w="3964" w:type="dxa"/>
            <w:vAlign w:val="center"/>
          </w:tcPr>
          <w:p w14:paraId="1176C214" w14:textId="77777777" w:rsidR="00071DDC" w:rsidRPr="008A02DD" w:rsidRDefault="00A548CF">
            <w:pPr>
              <w:jc w:val="center"/>
              <w:rPr>
                <w:rFonts w:ascii="Century Gothic" w:hAnsi="Century Gothic" w:cstheme="majorHAnsi"/>
              </w:rPr>
            </w:pPr>
            <w:r w:rsidRPr="008A02DD">
              <w:rPr>
                <w:rFonts w:ascii="Century Gothic" w:hAnsi="Century Gothic" w:cstheme="majorHAnsi"/>
              </w:rPr>
              <w:t>Jakość pyłów, kategoria nie wyższa niż:</w:t>
            </w:r>
          </w:p>
        </w:tc>
        <w:tc>
          <w:tcPr>
            <w:tcW w:w="2977" w:type="dxa"/>
            <w:gridSpan w:val="2"/>
            <w:vAlign w:val="center"/>
          </w:tcPr>
          <w:p w14:paraId="140041B9" w14:textId="77777777" w:rsidR="00071DDC" w:rsidRPr="008A02DD" w:rsidRDefault="00A548CF">
            <w:pPr>
              <w:jc w:val="center"/>
              <w:rPr>
                <w:rFonts w:ascii="Century Gothic" w:hAnsi="Century Gothic" w:cstheme="majorHAnsi"/>
              </w:rPr>
            </w:pPr>
            <w:r w:rsidRPr="008A02DD">
              <w:rPr>
                <w:rFonts w:ascii="Century Gothic" w:hAnsi="Century Gothic" w:cstheme="majorHAnsi"/>
              </w:rPr>
              <w:t>MB</w:t>
            </w:r>
            <w:r w:rsidRPr="008A02DD">
              <w:rPr>
                <w:rFonts w:ascii="Century Gothic" w:hAnsi="Century Gothic" w:cstheme="majorHAnsi"/>
                <w:vertAlign w:val="subscript"/>
              </w:rPr>
              <w:t>F</w:t>
            </w:r>
            <w:r w:rsidRPr="008A02DD">
              <w:rPr>
                <w:rFonts w:ascii="Century Gothic" w:hAnsi="Century Gothic" w:cstheme="majorHAnsi"/>
              </w:rPr>
              <w:t>10</w:t>
            </w:r>
          </w:p>
        </w:tc>
        <w:tc>
          <w:tcPr>
            <w:tcW w:w="2121" w:type="dxa"/>
            <w:vAlign w:val="center"/>
          </w:tcPr>
          <w:p w14:paraId="68E6227B"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933-9</w:t>
            </w:r>
          </w:p>
        </w:tc>
      </w:tr>
      <w:tr w:rsidR="00071DDC" w:rsidRPr="008A02DD" w14:paraId="71E79D75" w14:textId="77777777">
        <w:tc>
          <w:tcPr>
            <w:tcW w:w="3964" w:type="dxa"/>
            <w:vAlign w:val="center"/>
          </w:tcPr>
          <w:p w14:paraId="41344416" w14:textId="77777777" w:rsidR="00071DDC" w:rsidRPr="008A02DD" w:rsidRDefault="00A548CF">
            <w:pPr>
              <w:jc w:val="center"/>
              <w:rPr>
                <w:rFonts w:ascii="Century Gothic" w:hAnsi="Century Gothic" w:cstheme="majorHAnsi"/>
              </w:rPr>
            </w:pPr>
            <w:r w:rsidRPr="008A02DD">
              <w:rPr>
                <w:rFonts w:ascii="Century Gothic" w:hAnsi="Century Gothic" w:cstheme="majorHAnsi"/>
              </w:rPr>
              <w:t>Kanciastość kruszywa drobnego lub kruszywa 0/2 wydzielonego z kruszywa o ciągłym uziarnieniu, kategoria nie niższa niż</w:t>
            </w:r>
          </w:p>
        </w:tc>
        <w:tc>
          <w:tcPr>
            <w:tcW w:w="1276" w:type="dxa"/>
            <w:vAlign w:val="center"/>
          </w:tcPr>
          <w:p w14:paraId="0D24D723" w14:textId="77777777" w:rsidR="00071DDC" w:rsidRPr="008A02DD" w:rsidRDefault="00A548CF">
            <w:pPr>
              <w:jc w:val="center"/>
              <w:rPr>
                <w:rFonts w:ascii="Century Gothic" w:hAnsi="Century Gothic" w:cstheme="majorHAnsi"/>
              </w:rPr>
            </w:pPr>
            <w:r w:rsidRPr="008A02DD">
              <w:rPr>
                <w:rFonts w:ascii="Century Gothic" w:hAnsi="Century Gothic" w:cstheme="majorHAnsi"/>
              </w:rPr>
              <w:t>E</w:t>
            </w:r>
            <w:r w:rsidRPr="008A02DD">
              <w:rPr>
                <w:rFonts w:ascii="Century Gothic" w:hAnsi="Century Gothic" w:cstheme="majorHAnsi"/>
                <w:vertAlign w:val="subscript"/>
              </w:rPr>
              <w:t>CS</w:t>
            </w:r>
            <w:r w:rsidRPr="008A02DD">
              <w:rPr>
                <w:rFonts w:ascii="Century Gothic" w:hAnsi="Century Gothic" w:cstheme="majorHAnsi"/>
              </w:rPr>
              <w:t xml:space="preserve"> </w:t>
            </w:r>
            <w:proofErr w:type="spellStart"/>
            <w:r w:rsidRPr="008A02DD">
              <w:rPr>
                <w:rFonts w:ascii="Century Gothic" w:hAnsi="Century Gothic" w:cstheme="majorHAnsi"/>
              </w:rPr>
              <w:t>deklar</w:t>
            </w:r>
            <w:proofErr w:type="spellEnd"/>
          </w:p>
        </w:tc>
        <w:tc>
          <w:tcPr>
            <w:tcW w:w="1701" w:type="dxa"/>
            <w:vAlign w:val="center"/>
          </w:tcPr>
          <w:p w14:paraId="595E16B5" w14:textId="77777777" w:rsidR="00071DDC" w:rsidRPr="008A02DD" w:rsidRDefault="00A548CF">
            <w:pPr>
              <w:jc w:val="center"/>
              <w:rPr>
                <w:rFonts w:ascii="Century Gothic" w:hAnsi="Century Gothic" w:cstheme="majorHAnsi"/>
              </w:rPr>
            </w:pPr>
            <w:r w:rsidRPr="008A02DD">
              <w:rPr>
                <w:rFonts w:ascii="Century Gothic" w:hAnsi="Century Gothic" w:cstheme="majorHAnsi"/>
              </w:rPr>
              <w:t>E</w:t>
            </w:r>
            <w:r w:rsidRPr="008A02DD">
              <w:rPr>
                <w:rFonts w:ascii="Century Gothic" w:hAnsi="Century Gothic" w:cstheme="majorHAnsi"/>
                <w:vertAlign w:val="subscript"/>
              </w:rPr>
              <w:t>CS</w:t>
            </w:r>
            <w:r w:rsidRPr="008A02DD">
              <w:rPr>
                <w:rFonts w:ascii="Century Gothic" w:hAnsi="Century Gothic" w:cstheme="majorHAnsi"/>
              </w:rPr>
              <w:t>30</w:t>
            </w:r>
          </w:p>
        </w:tc>
        <w:tc>
          <w:tcPr>
            <w:tcW w:w="2121" w:type="dxa"/>
            <w:vAlign w:val="center"/>
          </w:tcPr>
          <w:p w14:paraId="0999F20D"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933-6, rozdział 8</w:t>
            </w:r>
          </w:p>
        </w:tc>
      </w:tr>
      <w:tr w:rsidR="00071DDC" w:rsidRPr="008A02DD" w14:paraId="34C0DF8A" w14:textId="77777777">
        <w:tc>
          <w:tcPr>
            <w:tcW w:w="3964" w:type="dxa"/>
            <w:vAlign w:val="center"/>
          </w:tcPr>
          <w:p w14:paraId="5D908F4F" w14:textId="77777777" w:rsidR="00071DDC" w:rsidRPr="008A02DD" w:rsidRDefault="00A548CF">
            <w:pPr>
              <w:jc w:val="center"/>
              <w:rPr>
                <w:rFonts w:ascii="Century Gothic" w:hAnsi="Century Gothic" w:cstheme="majorHAnsi"/>
              </w:rPr>
            </w:pPr>
            <w:r w:rsidRPr="008A02DD">
              <w:rPr>
                <w:rFonts w:ascii="Century Gothic" w:hAnsi="Century Gothic" w:cstheme="majorHAnsi"/>
              </w:rPr>
              <w:t>Gęstość ziaren</w:t>
            </w:r>
          </w:p>
        </w:tc>
        <w:tc>
          <w:tcPr>
            <w:tcW w:w="2977" w:type="dxa"/>
            <w:gridSpan w:val="2"/>
            <w:vAlign w:val="center"/>
          </w:tcPr>
          <w:p w14:paraId="0DD6A2A4" w14:textId="77777777" w:rsidR="00071DDC" w:rsidRPr="008A02DD" w:rsidRDefault="00A548CF">
            <w:pPr>
              <w:jc w:val="center"/>
              <w:rPr>
                <w:rFonts w:ascii="Century Gothic" w:hAnsi="Century Gothic" w:cstheme="majorHAnsi"/>
              </w:rPr>
            </w:pPr>
            <w:r w:rsidRPr="008A02DD">
              <w:rPr>
                <w:rFonts w:ascii="Century Gothic" w:hAnsi="Century Gothic" w:cstheme="majorHAnsi"/>
              </w:rPr>
              <w:t>deklarowana przez producenta</w:t>
            </w:r>
          </w:p>
        </w:tc>
        <w:tc>
          <w:tcPr>
            <w:tcW w:w="2121" w:type="dxa"/>
            <w:vAlign w:val="center"/>
          </w:tcPr>
          <w:p w14:paraId="7E2A385A"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1097-6, rozdz. 7, 8 lub 9</w:t>
            </w:r>
          </w:p>
        </w:tc>
      </w:tr>
      <w:tr w:rsidR="00071DDC" w:rsidRPr="008A02DD" w14:paraId="17AE6F13" w14:textId="77777777">
        <w:tc>
          <w:tcPr>
            <w:tcW w:w="3964" w:type="dxa"/>
            <w:vAlign w:val="center"/>
          </w:tcPr>
          <w:p w14:paraId="664C7AEF" w14:textId="77777777" w:rsidR="00071DDC" w:rsidRPr="008A02DD" w:rsidRDefault="00A548CF">
            <w:pPr>
              <w:jc w:val="center"/>
              <w:rPr>
                <w:rFonts w:ascii="Century Gothic" w:hAnsi="Century Gothic" w:cstheme="majorHAnsi"/>
              </w:rPr>
            </w:pPr>
            <w:r w:rsidRPr="008A02DD">
              <w:rPr>
                <w:rFonts w:ascii="Century Gothic" w:hAnsi="Century Gothic" w:cstheme="majorHAnsi"/>
              </w:rPr>
              <w:t>Nasiąkliwość, kategoria:</w:t>
            </w:r>
          </w:p>
        </w:tc>
        <w:tc>
          <w:tcPr>
            <w:tcW w:w="2977" w:type="dxa"/>
            <w:gridSpan w:val="2"/>
            <w:vAlign w:val="center"/>
          </w:tcPr>
          <w:p w14:paraId="1F151FCF" w14:textId="77777777" w:rsidR="00071DDC" w:rsidRPr="008A02DD" w:rsidRDefault="00A548CF">
            <w:pPr>
              <w:jc w:val="center"/>
              <w:rPr>
                <w:rFonts w:ascii="Century Gothic" w:hAnsi="Century Gothic" w:cstheme="majorHAnsi"/>
              </w:rPr>
            </w:pPr>
            <w:r w:rsidRPr="008A02DD">
              <w:rPr>
                <w:rFonts w:ascii="Century Gothic" w:hAnsi="Century Gothic" w:cstheme="majorHAnsi"/>
              </w:rPr>
              <w:t>WA</w:t>
            </w:r>
            <w:r w:rsidRPr="008A02DD">
              <w:rPr>
                <w:rFonts w:ascii="Century Gothic" w:hAnsi="Century Gothic" w:cstheme="majorHAnsi"/>
                <w:vertAlign w:val="subscript"/>
              </w:rPr>
              <w:t>24deklarowana</w:t>
            </w:r>
          </w:p>
        </w:tc>
        <w:tc>
          <w:tcPr>
            <w:tcW w:w="2121" w:type="dxa"/>
            <w:vAlign w:val="center"/>
          </w:tcPr>
          <w:p w14:paraId="0871FAC8"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1097-6 rozdz. 7, 8 lub 9</w:t>
            </w:r>
          </w:p>
        </w:tc>
      </w:tr>
      <w:tr w:rsidR="00071DDC" w:rsidRPr="008A02DD" w14:paraId="7B7FDD5C" w14:textId="77777777">
        <w:tc>
          <w:tcPr>
            <w:tcW w:w="3964" w:type="dxa"/>
            <w:vAlign w:val="center"/>
          </w:tcPr>
          <w:p w14:paraId="19E7EA05" w14:textId="77777777" w:rsidR="00071DDC" w:rsidRPr="008A02DD" w:rsidRDefault="00A548CF">
            <w:pPr>
              <w:jc w:val="center"/>
              <w:rPr>
                <w:rFonts w:ascii="Century Gothic" w:hAnsi="Century Gothic" w:cstheme="majorHAnsi"/>
              </w:rPr>
            </w:pPr>
            <w:r w:rsidRPr="008A02DD">
              <w:rPr>
                <w:rFonts w:ascii="Century Gothic" w:hAnsi="Century Gothic" w:cstheme="majorHAnsi"/>
              </w:rPr>
              <w:t>Grube zanieczyszczenia lekkie, kategoria nie wyższa niż:</w:t>
            </w:r>
          </w:p>
        </w:tc>
        <w:tc>
          <w:tcPr>
            <w:tcW w:w="2977" w:type="dxa"/>
            <w:gridSpan w:val="2"/>
            <w:vAlign w:val="center"/>
          </w:tcPr>
          <w:p w14:paraId="71098B8B" w14:textId="77777777" w:rsidR="00071DDC" w:rsidRPr="008A02DD" w:rsidRDefault="00A548CF">
            <w:pPr>
              <w:jc w:val="center"/>
              <w:rPr>
                <w:rFonts w:ascii="Century Gothic" w:hAnsi="Century Gothic" w:cstheme="majorHAnsi"/>
              </w:rPr>
            </w:pPr>
            <w:r w:rsidRPr="008A02DD">
              <w:rPr>
                <w:rFonts w:ascii="Century Gothic" w:hAnsi="Century Gothic" w:cstheme="majorHAnsi"/>
              </w:rPr>
              <w:t>m</w:t>
            </w:r>
            <w:r w:rsidRPr="008A02DD">
              <w:rPr>
                <w:rFonts w:ascii="Century Gothic" w:hAnsi="Century Gothic" w:cstheme="majorHAnsi"/>
                <w:vertAlign w:val="subscript"/>
              </w:rPr>
              <w:t>LPC</w:t>
            </w:r>
            <w:r w:rsidRPr="008A02DD">
              <w:rPr>
                <w:rFonts w:ascii="Century Gothic" w:hAnsi="Century Gothic" w:cstheme="majorHAnsi"/>
              </w:rPr>
              <w:t>0,1</w:t>
            </w:r>
          </w:p>
        </w:tc>
        <w:tc>
          <w:tcPr>
            <w:tcW w:w="2121" w:type="dxa"/>
            <w:vAlign w:val="center"/>
          </w:tcPr>
          <w:p w14:paraId="163B4983"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1744-1 p.14.2</w:t>
            </w:r>
          </w:p>
        </w:tc>
      </w:tr>
    </w:tbl>
    <w:p w14:paraId="735C0A28"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Tabela nr 3a. Wymagane właściwości kruszywa niełamanego drobnego lub o ciągłym uziarnieniu do D≤8 mm do w. ścieralnej z betonu asfaltowego</w:t>
      </w:r>
    </w:p>
    <w:tbl>
      <w:tblPr>
        <w:tblStyle w:val="a9"/>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1"/>
        <w:gridCol w:w="2971"/>
      </w:tblGrid>
      <w:tr w:rsidR="00071DDC" w:rsidRPr="008A02DD" w14:paraId="4746E577" w14:textId="77777777">
        <w:tc>
          <w:tcPr>
            <w:tcW w:w="6091" w:type="dxa"/>
            <w:vAlign w:val="center"/>
          </w:tcPr>
          <w:p w14:paraId="2CFE8490"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Właściwości kruszywa</w:t>
            </w:r>
          </w:p>
        </w:tc>
        <w:tc>
          <w:tcPr>
            <w:tcW w:w="2971" w:type="dxa"/>
            <w:vAlign w:val="center"/>
          </w:tcPr>
          <w:p w14:paraId="3B304EAC" w14:textId="77777777" w:rsidR="00071DDC" w:rsidRPr="008A02DD" w:rsidRDefault="00A548CF">
            <w:pPr>
              <w:jc w:val="center"/>
              <w:rPr>
                <w:rFonts w:ascii="Century Gothic" w:hAnsi="Century Gothic" w:cstheme="majorHAnsi"/>
              </w:rPr>
            </w:pPr>
            <w:r w:rsidRPr="008A02DD">
              <w:rPr>
                <w:rFonts w:ascii="Century Gothic" w:hAnsi="Century Gothic" w:cstheme="majorHAnsi"/>
              </w:rPr>
              <w:t>KR 1-2</w:t>
            </w:r>
          </w:p>
        </w:tc>
      </w:tr>
      <w:tr w:rsidR="00071DDC" w:rsidRPr="008A02DD" w14:paraId="2F57659A" w14:textId="77777777">
        <w:tc>
          <w:tcPr>
            <w:tcW w:w="6091" w:type="dxa"/>
          </w:tcPr>
          <w:p w14:paraId="05DDDCED" w14:textId="77777777" w:rsidR="00071DDC" w:rsidRPr="008A02DD" w:rsidRDefault="00A548CF">
            <w:pPr>
              <w:rPr>
                <w:rFonts w:ascii="Century Gothic" w:hAnsi="Century Gothic" w:cstheme="majorHAnsi"/>
              </w:rPr>
            </w:pPr>
            <w:r w:rsidRPr="008A02DD">
              <w:rPr>
                <w:rFonts w:ascii="Century Gothic" w:hAnsi="Century Gothic" w:cstheme="majorHAnsi"/>
              </w:rPr>
              <w:t>Uziarnienie wg PN-EN 933-1; wymagana kategoria:</w:t>
            </w:r>
          </w:p>
        </w:tc>
        <w:tc>
          <w:tcPr>
            <w:tcW w:w="2971" w:type="dxa"/>
            <w:vAlign w:val="center"/>
          </w:tcPr>
          <w:p w14:paraId="2B7129A5" w14:textId="77777777" w:rsidR="00071DDC" w:rsidRPr="008A02DD" w:rsidRDefault="00A548CF">
            <w:pPr>
              <w:jc w:val="center"/>
              <w:rPr>
                <w:rFonts w:ascii="Century Gothic" w:hAnsi="Century Gothic" w:cstheme="majorHAnsi"/>
              </w:rPr>
            </w:pPr>
            <w:r w:rsidRPr="008A02DD">
              <w:rPr>
                <w:rFonts w:ascii="Century Gothic" w:hAnsi="Century Gothic" w:cstheme="majorHAnsi"/>
              </w:rPr>
              <w:t>G</w:t>
            </w:r>
            <w:r w:rsidRPr="008A02DD">
              <w:rPr>
                <w:rFonts w:ascii="Century Gothic" w:hAnsi="Century Gothic" w:cstheme="majorHAnsi"/>
                <w:vertAlign w:val="subscript"/>
              </w:rPr>
              <w:t>F</w:t>
            </w:r>
            <w:r w:rsidRPr="008A02DD">
              <w:rPr>
                <w:rFonts w:ascii="Century Gothic" w:hAnsi="Century Gothic" w:cstheme="majorHAnsi"/>
              </w:rPr>
              <w:t>85 lub G</w:t>
            </w:r>
            <w:r w:rsidRPr="008A02DD">
              <w:rPr>
                <w:rFonts w:ascii="Century Gothic" w:hAnsi="Century Gothic" w:cstheme="majorHAnsi"/>
                <w:vertAlign w:val="subscript"/>
              </w:rPr>
              <w:t>A</w:t>
            </w:r>
            <w:r w:rsidRPr="008A02DD">
              <w:rPr>
                <w:rFonts w:ascii="Century Gothic" w:hAnsi="Century Gothic" w:cstheme="majorHAnsi"/>
              </w:rPr>
              <w:t>85</w:t>
            </w:r>
          </w:p>
        </w:tc>
      </w:tr>
      <w:tr w:rsidR="00071DDC" w:rsidRPr="008A02DD" w14:paraId="39C6A399" w14:textId="77777777">
        <w:tc>
          <w:tcPr>
            <w:tcW w:w="6091" w:type="dxa"/>
          </w:tcPr>
          <w:p w14:paraId="46E1836F" w14:textId="77777777" w:rsidR="00071DDC" w:rsidRPr="008A02DD" w:rsidRDefault="00A548CF">
            <w:pPr>
              <w:rPr>
                <w:rFonts w:ascii="Century Gothic" w:hAnsi="Century Gothic" w:cstheme="majorHAnsi"/>
              </w:rPr>
            </w:pPr>
            <w:r w:rsidRPr="008A02DD">
              <w:rPr>
                <w:rFonts w:ascii="Century Gothic" w:hAnsi="Century Gothic" w:cstheme="majorHAnsi"/>
              </w:rPr>
              <w:t>Tolerancje uziarnienia; odchylenia nie większe niż według kategorii:</w:t>
            </w:r>
          </w:p>
        </w:tc>
        <w:tc>
          <w:tcPr>
            <w:tcW w:w="2971" w:type="dxa"/>
            <w:vAlign w:val="center"/>
          </w:tcPr>
          <w:p w14:paraId="547C25E5" w14:textId="77777777" w:rsidR="00071DDC" w:rsidRPr="008A02DD" w:rsidRDefault="00A548CF">
            <w:pPr>
              <w:jc w:val="center"/>
              <w:rPr>
                <w:rFonts w:ascii="Century Gothic" w:hAnsi="Century Gothic" w:cstheme="majorHAnsi"/>
              </w:rPr>
            </w:pPr>
            <w:r w:rsidRPr="008A02DD">
              <w:rPr>
                <w:rFonts w:ascii="Century Gothic" w:hAnsi="Century Gothic" w:cstheme="majorHAnsi"/>
              </w:rPr>
              <w:t>G</w:t>
            </w:r>
            <w:r w:rsidRPr="008A02DD">
              <w:rPr>
                <w:rFonts w:ascii="Century Gothic" w:hAnsi="Century Gothic" w:cstheme="majorHAnsi"/>
                <w:vertAlign w:val="subscript"/>
              </w:rPr>
              <w:t>TC</w:t>
            </w:r>
            <w:r w:rsidRPr="008A02DD">
              <w:rPr>
                <w:rFonts w:ascii="Century Gothic" w:hAnsi="Century Gothic" w:cstheme="majorHAnsi"/>
              </w:rPr>
              <w:t>NR</w:t>
            </w:r>
          </w:p>
        </w:tc>
      </w:tr>
      <w:tr w:rsidR="00071DDC" w:rsidRPr="008A02DD" w14:paraId="68A82C3C" w14:textId="77777777">
        <w:tc>
          <w:tcPr>
            <w:tcW w:w="6091" w:type="dxa"/>
          </w:tcPr>
          <w:p w14:paraId="147F0385" w14:textId="77777777" w:rsidR="00071DDC" w:rsidRPr="008A02DD" w:rsidRDefault="00A548CF">
            <w:pPr>
              <w:rPr>
                <w:rFonts w:ascii="Century Gothic" w:hAnsi="Century Gothic" w:cstheme="majorHAnsi"/>
              </w:rPr>
            </w:pPr>
            <w:r w:rsidRPr="008A02DD">
              <w:rPr>
                <w:rFonts w:ascii="Century Gothic" w:hAnsi="Century Gothic" w:cstheme="majorHAnsi"/>
              </w:rPr>
              <w:t>Zawartość pyłów według PN-EN 933-1; kategoria nie wyższa niż:</w:t>
            </w:r>
          </w:p>
        </w:tc>
        <w:tc>
          <w:tcPr>
            <w:tcW w:w="2971" w:type="dxa"/>
            <w:vAlign w:val="center"/>
          </w:tcPr>
          <w:p w14:paraId="67B6BE1C" w14:textId="77777777" w:rsidR="00071DDC" w:rsidRPr="008A02DD" w:rsidRDefault="00A548CF">
            <w:pPr>
              <w:jc w:val="center"/>
              <w:rPr>
                <w:rFonts w:ascii="Century Gothic" w:hAnsi="Century Gothic" w:cstheme="majorHAnsi"/>
              </w:rPr>
            </w:pPr>
            <w:r w:rsidRPr="008A02DD">
              <w:rPr>
                <w:rFonts w:ascii="Century Gothic" w:hAnsi="Century Gothic" w:cstheme="majorHAnsi"/>
              </w:rPr>
              <w:t>f</w:t>
            </w:r>
            <w:r w:rsidRPr="008A02DD">
              <w:rPr>
                <w:rFonts w:ascii="Century Gothic" w:hAnsi="Century Gothic" w:cstheme="majorHAnsi"/>
                <w:vertAlign w:val="subscript"/>
              </w:rPr>
              <w:t>10</w:t>
            </w:r>
          </w:p>
        </w:tc>
      </w:tr>
      <w:tr w:rsidR="00071DDC" w:rsidRPr="008A02DD" w14:paraId="2E5694A1" w14:textId="77777777">
        <w:tc>
          <w:tcPr>
            <w:tcW w:w="6091" w:type="dxa"/>
          </w:tcPr>
          <w:p w14:paraId="16B5E180" w14:textId="77777777" w:rsidR="00071DDC" w:rsidRPr="008A02DD" w:rsidRDefault="00A548CF">
            <w:pPr>
              <w:rPr>
                <w:rFonts w:ascii="Century Gothic" w:hAnsi="Century Gothic" w:cstheme="majorHAnsi"/>
              </w:rPr>
            </w:pPr>
            <w:r w:rsidRPr="008A02DD">
              <w:rPr>
                <w:rFonts w:ascii="Century Gothic" w:hAnsi="Century Gothic" w:cstheme="majorHAnsi"/>
              </w:rPr>
              <w:t>Jakość pyłów według PN-EN 933-9; kategoria nie wyższa niż:</w:t>
            </w:r>
          </w:p>
        </w:tc>
        <w:tc>
          <w:tcPr>
            <w:tcW w:w="2971" w:type="dxa"/>
            <w:vAlign w:val="center"/>
          </w:tcPr>
          <w:p w14:paraId="5A98ADF6" w14:textId="77777777" w:rsidR="00071DDC" w:rsidRPr="008A02DD" w:rsidRDefault="00A548CF">
            <w:pPr>
              <w:jc w:val="center"/>
              <w:rPr>
                <w:rFonts w:ascii="Century Gothic" w:hAnsi="Century Gothic" w:cstheme="majorHAnsi"/>
              </w:rPr>
            </w:pPr>
            <w:r w:rsidRPr="008A02DD">
              <w:rPr>
                <w:rFonts w:ascii="Century Gothic" w:hAnsi="Century Gothic" w:cstheme="majorHAnsi"/>
              </w:rPr>
              <w:t>MB</w:t>
            </w:r>
            <w:r w:rsidRPr="008A02DD">
              <w:rPr>
                <w:rFonts w:ascii="Century Gothic" w:hAnsi="Century Gothic" w:cstheme="majorHAnsi"/>
                <w:vertAlign w:val="subscript"/>
              </w:rPr>
              <w:t>F</w:t>
            </w:r>
            <w:r w:rsidRPr="008A02DD">
              <w:rPr>
                <w:rFonts w:ascii="Century Gothic" w:hAnsi="Century Gothic" w:cstheme="majorHAnsi"/>
              </w:rPr>
              <w:t>10</w:t>
            </w:r>
          </w:p>
        </w:tc>
      </w:tr>
      <w:tr w:rsidR="00071DDC" w:rsidRPr="008A02DD" w14:paraId="78CCF098" w14:textId="77777777">
        <w:tc>
          <w:tcPr>
            <w:tcW w:w="6091" w:type="dxa"/>
          </w:tcPr>
          <w:p w14:paraId="4A90AB4C" w14:textId="77777777" w:rsidR="00071DDC" w:rsidRPr="008A02DD" w:rsidRDefault="00A548CF">
            <w:pPr>
              <w:rPr>
                <w:rFonts w:ascii="Century Gothic" w:hAnsi="Century Gothic" w:cstheme="majorHAnsi"/>
              </w:rPr>
            </w:pPr>
            <w:r w:rsidRPr="008A02DD">
              <w:rPr>
                <w:rFonts w:ascii="Century Gothic" w:hAnsi="Century Gothic" w:cstheme="majorHAnsi"/>
              </w:rPr>
              <w:t>Gęstość ziaren według PN-EN 1097-6, rozdział 7, 8 lub 9</w:t>
            </w:r>
          </w:p>
        </w:tc>
        <w:tc>
          <w:tcPr>
            <w:tcW w:w="2971" w:type="dxa"/>
            <w:vAlign w:val="center"/>
          </w:tcPr>
          <w:p w14:paraId="2B084F0A" w14:textId="77777777" w:rsidR="00071DDC" w:rsidRPr="008A02DD" w:rsidRDefault="00A548CF">
            <w:pPr>
              <w:jc w:val="center"/>
              <w:rPr>
                <w:rFonts w:ascii="Century Gothic" w:hAnsi="Century Gothic" w:cstheme="majorHAnsi"/>
              </w:rPr>
            </w:pPr>
            <w:r w:rsidRPr="008A02DD">
              <w:rPr>
                <w:rFonts w:ascii="Century Gothic" w:hAnsi="Century Gothic" w:cstheme="majorHAnsi"/>
              </w:rPr>
              <w:t>Deklarowana przez producenta</w:t>
            </w:r>
          </w:p>
        </w:tc>
      </w:tr>
      <w:tr w:rsidR="00071DDC" w:rsidRPr="008A02DD" w14:paraId="0CC93647" w14:textId="77777777">
        <w:tc>
          <w:tcPr>
            <w:tcW w:w="6091" w:type="dxa"/>
          </w:tcPr>
          <w:p w14:paraId="6936FFBC" w14:textId="77777777" w:rsidR="00071DDC" w:rsidRPr="008A02DD" w:rsidRDefault="00A548CF">
            <w:pPr>
              <w:rPr>
                <w:rFonts w:ascii="Century Gothic" w:hAnsi="Century Gothic" w:cstheme="majorHAnsi"/>
              </w:rPr>
            </w:pPr>
            <w:r w:rsidRPr="008A02DD">
              <w:rPr>
                <w:rFonts w:ascii="Century Gothic" w:hAnsi="Century Gothic" w:cstheme="majorHAnsi"/>
              </w:rPr>
              <w:t>Nasiąkliwość według PN-EN 1097-6, rozdział 7, 8 lub 9</w:t>
            </w:r>
          </w:p>
        </w:tc>
        <w:tc>
          <w:tcPr>
            <w:tcW w:w="2971" w:type="dxa"/>
            <w:vAlign w:val="center"/>
          </w:tcPr>
          <w:p w14:paraId="7DFDCDB3" w14:textId="77777777" w:rsidR="00071DDC" w:rsidRPr="008A02DD" w:rsidRDefault="00A548CF">
            <w:pPr>
              <w:jc w:val="center"/>
              <w:rPr>
                <w:rFonts w:ascii="Century Gothic" w:hAnsi="Century Gothic" w:cstheme="majorHAnsi"/>
              </w:rPr>
            </w:pPr>
            <w:r w:rsidRPr="008A02DD">
              <w:rPr>
                <w:rFonts w:ascii="Century Gothic" w:hAnsi="Century Gothic" w:cstheme="majorHAnsi"/>
              </w:rPr>
              <w:t>WA</w:t>
            </w:r>
            <w:r w:rsidRPr="008A02DD">
              <w:rPr>
                <w:rFonts w:ascii="Century Gothic" w:hAnsi="Century Gothic" w:cstheme="majorHAnsi"/>
                <w:vertAlign w:val="subscript"/>
              </w:rPr>
              <w:t>24Deklarowana</w:t>
            </w:r>
          </w:p>
        </w:tc>
      </w:tr>
      <w:tr w:rsidR="00071DDC" w:rsidRPr="008A02DD" w14:paraId="087FD921" w14:textId="77777777">
        <w:tc>
          <w:tcPr>
            <w:tcW w:w="6091" w:type="dxa"/>
          </w:tcPr>
          <w:p w14:paraId="1E340B26" w14:textId="77777777" w:rsidR="00071DDC" w:rsidRPr="008A02DD" w:rsidRDefault="00A548CF">
            <w:pPr>
              <w:rPr>
                <w:rFonts w:ascii="Century Gothic" w:hAnsi="Century Gothic" w:cstheme="majorHAnsi"/>
              </w:rPr>
            </w:pPr>
            <w:r w:rsidRPr="008A02DD">
              <w:rPr>
                <w:rFonts w:ascii="Century Gothic" w:hAnsi="Century Gothic" w:cstheme="majorHAnsi"/>
              </w:rPr>
              <w:t>Kanciastość kruszywa drobnego lub kruszywa 0/2 wydzielonego z kruszywa o ciągłym uziarnieniu według PN-EN 933-6, rozdział 8, kategoria nie niższa niż:</w:t>
            </w:r>
          </w:p>
        </w:tc>
        <w:tc>
          <w:tcPr>
            <w:tcW w:w="2971" w:type="dxa"/>
            <w:vAlign w:val="center"/>
          </w:tcPr>
          <w:p w14:paraId="4D9C83F9" w14:textId="77777777" w:rsidR="00071DDC" w:rsidRPr="008A02DD" w:rsidRDefault="00A548CF">
            <w:pPr>
              <w:jc w:val="center"/>
              <w:rPr>
                <w:rFonts w:ascii="Century Gothic" w:hAnsi="Century Gothic" w:cstheme="majorHAnsi"/>
                <w:vertAlign w:val="subscript"/>
              </w:rPr>
            </w:pPr>
            <w:proofErr w:type="spellStart"/>
            <w:r w:rsidRPr="008A02DD">
              <w:rPr>
                <w:rFonts w:ascii="Century Gothic" w:hAnsi="Century Gothic" w:cstheme="majorHAnsi"/>
              </w:rPr>
              <w:t>E</w:t>
            </w:r>
            <w:r w:rsidRPr="008A02DD">
              <w:rPr>
                <w:rFonts w:ascii="Century Gothic" w:hAnsi="Century Gothic" w:cstheme="majorHAnsi"/>
                <w:vertAlign w:val="subscript"/>
              </w:rPr>
              <w:t>CSdeklarowana</w:t>
            </w:r>
            <w:proofErr w:type="spellEnd"/>
          </w:p>
        </w:tc>
      </w:tr>
      <w:tr w:rsidR="00071DDC" w:rsidRPr="008A02DD" w14:paraId="4A1F0290" w14:textId="77777777">
        <w:tc>
          <w:tcPr>
            <w:tcW w:w="6091" w:type="dxa"/>
          </w:tcPr>
          <w:p w14:paraId="2BB96928" w14:textId="77777777" w:rsidR="00071DDC" w:rsidRPr="008A02DD" w:rsidRDefault="00A548CF">
            <w:pPr>
              <w:rPr>
                <w:rFonts w:ascii="Century Gothic" w:hAnsi="Century Gothic" w:cstheme="majorHAnsi"/>
              </w:rPr>
            </w:pPr>
            <w:r w:rsidRPr="008A02DD">
              <w:rPr>
                <w:rFonts w:ascii="Century Gothic" w:hAnsi="Century Gothic" w:cstheme="majorHAnsi"/>
              </w:rPr>
              <w:t>Grube zanieczyszczenia lekkie wg PN-EN 1744-1, p. 14.2; kategoria nie wyższa niż:</w:t>
            </w:r>
          </w:p>
        </w:tc>
        <w:tc>
          <w:tcPr>
            <w:tcW w:w="2971" w:type="dxa"/>
            <w:vAlign w:val="center"/>
          </w:tcPr>
          <w:p w14:paraId="0303F6C8" w14:textId="77777777" w:rsidR="00071DDC" w:rsidRPr="008A02DD" w:rsidRDefault="00A548CF">
            <w:pPr>
              <w:jc w:val="center"/>
              <w:rPr>
                <w:rFonts w:ascii="Century Gothic" w:hAnsi="Century Gothic" w:cstheme="majorHAnsi"/>
              </w:rPr>
            </w:pPr>
            <w:r w:rsidRPr="008A02DD">
              <w:rPr>
                <w:rFonts w:ascii="Century Gothic" w:hAnsi="Century Gothic" w:cstheme="majorHAnsi"/>
              </w:rPr>
              <w:t>m</w:t>
            </w:r>
            <w:r w:rsidRPr="008A02DD">
              <w:rPr>
                <w:rFonts w:ascii="Century Gothic" w:hAnsi="Century Gothic" w:cstheme="majorHAnsi"/>
                <w:vertAlign w:val="subscript"/>
              </w:rPr>
              <w:t>LPC</w:t>
            </w:r>
            <w:r w:rsidRPr="008A02DD">
              <w:rPr>
                <w:rFonts w:ascii="Century Gothic" w:hAnsi="Century Gothic" w:cstheme="majorHAnsi"/>
              </w:rPr>
              <w:t>0,1</w:t>
            </w:r>
          </w:p>
        </w:tc>
      </w:tr>
    </w:tbl>
    <w:p w14:paraId="22B23917" w14:textId="77777777" w:rsidR="00071DDC" w:rsidRPr="008A02DD" w:rsidRDefault="00071DDC">
      <w:pPr>
        <w:pStyle w:val="Nagwek2"/>
        <w:rPr>
          <w:rFonts w:ascii="Century Gothic" w:hAnsi="Century Gothic" w:cstheme="majorHAnsi"/>
        </w:rPr>
      </w:pPr>
    </w:p>
    <w:p w14:paraId="2A44EB9E" w14:textId="77777777" w:rsidR="00071DDC" w:rsidRPr="008A02DD" w:rsidRDefault="00A548CF">
      <w:pPr>
        <w:spacing w:line="240" w:lineRule="auto"/>
        <w:jc w:val="left"/>
        <w:rPr>
          <w:rFonts w:ascii="Century Gothic" w:hAnsi="Century Gothic" w:cstheme="majorHAnsi"/>
          <w:b/>
        </w:rPr>
      </w:pPr>
      <w:r w:rsidRPr="008A02DD">
        <w:rPr>
          <w:rFonts w:ascii="Century Gothic" w:hAnsi="Century Gothic" w:cstheme="majorHAnsi"/>
        </w:rPr>
        <w:br w:type="page"/>
      </w:r>
    </w:p>
    <w:p w14:paraId="310FD215"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lastRenderedPageBreak/>
        <w:t>2.3.2. Wypełniacz</w:t>
      </w:r>
    </w:p>
    <w:p w14:paraId="46FB469F" w14:textId="77777777" w:rsidR="00071DDC" w:rsidRPr="008A02DD" w:rsidRDefault="00A548CF">
      <w:pPr>
        <w:rPr>
          <w:rFonts w:ascii="Century Gothic" w:hAnsi="Century Gothic" w:cstheme="majorHAnsi"/>
        </w:rPr>
      </w:pPr>
      <w:r w:rsidRPr="008A02DD">
        <w:rPr>
          <w:rFonts w:ascii="Century Gothic" w:hAnsi="Century Gothic" w:cstheme="majorHAnsi"/>
        </w:rPr>
        <w:t>Tablica 4. Wymagane właściwości wypełniacza do warstwy ścieralnej z betonu asfaltowego</w:t>
      </w:r>
    </w:p>
    <w:tbl>
      <w:tblPr>
        <w:tblStyle w:val="a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7"/>
        <w:gridCol w:w="2409"/>
        <w:gridCol w:w="1696"/>
      </w:tblGrid>
      <w:tr w:rsidR="00071DDC" w:rsidRPr="008A02DD" w14:paraId="5D2A99A5" w14:textId="77777777">
        <w:trPr>
          <w:trHeight w:val="1148"/>
        </w:trPr>
        <w:tc>
          <w:tcPr>
            <w:tcW w:w="4957" w:type="dxa"/>
            <w:vMerge w:val="restart"/>
            <w:vAlign w:val="center"/>
          </w:tcPr>
          <w:p w14:paraId="30D1172E" w14:textId="77777777" w:rsidR="00071DDC" w:rsidRPr="008A02DD" w:rsidRDefault="00A548CF">
            <w:pPr>
              <w:spacing w:before="240"/>
              <w:jc w:val="left"/>
              <w:rPr>
                <w:rFonts w:ascii="Century Gothic" w:hAnsi="Century Gothic" w:cstheme="majorHAnsi"/>
              </w:rPr>
            </w:pPr>
            <w:r w:rsidRPr="008A02DD">
              <w:rPr>
                <w:rFonts w:ascii="Century Gothic" w:hAnsi="Century Gothic" w:cstheme="majorHAnsi"/>
              </w:rPr>
              <w:t>Właściwości wypełniacza</w:t>
            </w:r>
          </w:p>
        </w:tc>
        <w:tc>
          <w:tcPr>
            <w:tcW w:w="2409" w:type="dxa"/>
            <w:vAlign w:val="center"/>
          </w:tcPr>
          <w:p w14:paraId="60731C3F" w14:textId="77777777" w:rsidR="00071DDC" w:rsidRPr="008A02DD" w:rsidRDefault="00A548CF">
            <w:pPr>
              <w:jc w:val="center"/>
              <w:rPr>
                <w:rFonts w:ascii="Century Gothic" w:hAnsi="Century Gothic" w:cstheme="majorHAnsi"/>
              </w:rPr>
            </w:pPr>
            <w:r w:rsidRPr="008A02DD">
              <w:rPr>
                <w:rFonts w:ascii="Century Gothic" w:hAnsi="Century Gothic" w:cstheme="majorHAnsi"/>
              </w:rPr>
              <w:t>Wymagania wobec wypełniacza w zależności od kategorii ruchu</w:t>
            </w:r>
          </w:p>
        </w:tc>
        <w:tc>
          <w:tcPr>
            <w:tcW w:w="1696" w:type="dxa"/>
            <w:vMerge w:val="restart"/>
            <w:vAlign w:val="center"/>
          </w:tcPr>
          <w:p w14:paraId="3B0F833D" w14:textId="77777777" w:rsidR="00071DDC" w:rsidRPr="008A02DD" w:rsidRDefault="00A548CF">
            <w:pPr>
              <w:spacing w:before="240"/>
              <w:jc w:val="center"/>
              <w:rPr>
                <w:rFonts w:ascii="Century Gothic" w:hAnsi="Century Gothic" w:cstheme="majorHAnsi"/>
              </w:rPr>
            </w:pPr>
            <w:r w:rsidRPr="008A02DD">
              <w:rPr>
                <w:rFonts w:ascii="Century Gothic" w:hAnsi="Century Gothic" w:cstheme="majorHAnsi"/>
              </w:rPr>
              <w:t>Metoda badań według</w:t>
            </w:r>
          </w:p>
        </w:tc>
      </w:tr>
      <w:tr w:rsidR="00071DDC" w:rsidRPr="008A02DD" w14:paraId="0CFF1C94" w14:textId="77777777">
        <w:trPr>
          <w:trHeight w:val="191"/>
        </w:trPr>
        <w:tc>
          <w:tcPr>
            <w:tcW w:w="4957" w:type="dxa"/>
            <w:vMerge/>
            <w:vAlign w:val="center"/>
          </w:tcPr>
          <w:p w14:paraId="46552AA7"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2409" w:type="dxa"/>
            <w:vAlign w:val="center"/>
          </w:tcPr>
          <w:p w14:paraId="4C522F18" w14:textId="77777777" w:rsidR="00071DDC" w:rsidRPr="008A02DD" w:rsidRDefault="00A548CF">
            <w:pPr>
              <w:jc w:val="center"/>
              <w:rPr>
                <w:rFonts w:ascii="Century Gothic" w:hAnsi="Century Gothic" w:cstheme="majorHAnsi"/>
              </w:rPr>
            </w:pPr>
            <w:r w:rsidRPr="008A02DD">
              <w:rPr>
                <w:rFonts w:ascii="Century Gothic" w:hAnsi="Century Gothic" w:cstheme="majorHAnsi"/>
              </w:rPr>
              <w:t>KR 1-6</w:t>
            </w:r>
          </w:p>
        </w:tc>
        <w:tc>
          <w:tcPr>
            <w:tcW w:w="1696" w:type="dxa"/>
            <w:vMerge/>
            <w:vAlign w:val="center"/>
          </w:tcPr>
          <w:p w14:paraId="07E5912D"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r>
      <w:tr w:rsidR="00071DDC" w:rsidRPr="008A02DD" w14:paraId="270A20E4" w14:textId="77777777">
        <w:tc>
          <w:tcPr>
            <w:tcW w:w="4957" w:type="dxa"/>
            <w:vAlign w:val="center"/>
          </w:tcPr>
          <w:p w14:paraId="31F81A35" w14:textId="77777777" w:rsidR="00071DDC" w:rsidRPr="008A02DD" w:rsidRDefault="00A548CF">
            <w:pPr>
              <w:jc w:val="left"/>
              <w:rPr>
                <w:rFonts w:ascii="Century Gothic" w:hAnsi="Century Gothic" w:cstheme="majorHAnsi"/>
              </w:rPr>
            </w:pPr>
            <w:r w:rsidRPr="008A02DD">
              <w:rPr>
                <w:rFonts w:ascii="Century Gothic" w:hAnsi="Century Gothic" w:cstheme="majorHAnsi"/>
              </w:rPr>
              <w:t>Uziarnienie</w:t>
            </w:r>
          </w:p>
        </w:tc>
        <w:tc>
          <w:tcPr>
            <w:tcW w:w="2409" w:type="dxa"/>
            <w:vAlign w:val="center"/>
          </w:tcPr>
          <w:p w14:paraId="16121ED3" w14:textId="77777777" w:rsidR="00071DDC" w:rsidRPr="008A02DD" w:rsidRDefault="00A548CF">
            <w:pPr>
              <w:jc w:val="center"/>
              <w:rPr>
                <w:rFonts w:ascii="Century Gothic" w:hAnsi="Century Gothic" w:cstheme="majorHAnsi"/>
              </w:rPr>
            </w:pPr>
            <w:r w:rsidRPr="008A02DD">
              <w:rPr>
                <w:rFonts w:ascii="Century Gothic" w:hAnsi="Century Gothic" w:cstheme="majorHAnsi"/>
              </w:rPr>
              <w:t>zgodnie z tablicą 24 w PN-EN 13043</w:t>
            </w:r>
          </w:p>
        </w:tc>
        <w:tc>
          <w:tcPr>
            <w:tcW w:w="1696" w:type="dxa"/>
            <w:vAlign w:val="center"/>
          </w:tcPr>
          <w:p w14:paraId="503547A3"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933-10</w:t>
            </w:r>
          </w:p>
        </w:tc>
      </w:tr>
      <w:tr w:rsidR="00071DDC" w:rsidRPr="008A02DD" w14:paraId="45F74157" w14:textId="77777777">
        <w:tc>
          <w:tcPr>
            <w:tcW w:w="4957" w:type="dxa"/>
            <w:vAlign w:val="center"/>
          </w:tcPr>
          <w:p w14:paraId="4A9C9B27" w14:textId="77777777" w:rsidR="00071DDC" w:rsidRPr="008A02DD" w:rsidRDefault="00A548CF">
            <w:pPr>
              <w:jc w:val="left"/>
              <w:rPr>
                <w:rFonts w:ascii="Century Gothic" w:hAnsi="Century Gothic" w:cstheme="majorHAnsi"/>
              </w:rPr>
            </w:pPr>
            <w:r w:rsidRPr="008A02DD">
              <w:rPr>
                <w:rFonts w:ascii="Century Gothic" w:hAnsi="Century Gothic" w:cstheme="majorHAnsi"/>
              </w:rPr>
              <w:t>Jakość pyłów, kategoria nie wyższa niż:</w:t>
            </w:r>
          </w:p>
        </w:tc>
        <w:tc>
          <w:tcPr>
            <w:tcW w:w="2409" w:type="dxa"/>
            <w:vAlign w:val="center"/>
          </w:tcPr>
          <w:p w14:paraId="74F8F637" w14:textId="77777777" w:rsidR="00071DDC" w:rsidRPr="008A02DD" w:rsidRDefault="00A548CF">
            <w:pPr>
              <w:jc w:val="center"/>
              <w:rPr>
                <w:rFonts w:ascii="Century Gothic" w:hAnsi="Century Gothic" w:cstheme="majorHAnsi"/>
              </w:rPr>
            </w:pPr>
            <w:r w:rsidRPr="008A02DD">
              <w:rPr>
                <w:rFonts w:ascii="Century Gothic" w:hAnsi="Century Gothic" w:cstheme="majorHAnsi"/>
              </w:rPr>
              <w:t>MB</w:t>
            </w:r>
            <w:r w:rsidRPr="008A02DD">
              <w:rPr>
                <w:rFonts w:ascii="Century Gothic" w:hAnsi="Century Gothic" w:cstheme="majorHAnsi"/>
                <w:vertAlign w:val="subscript"/>
              </w:rPr>
              <w:t>F</w:t>
            </w:r>
            <w:r w:rsidRPr="008A02DD">
              <w:rPr>
                <w:rFonts w:ascii="Century Gothic" w:hAnsi="Century Gothic" w:cstheme="majorHAnsi"/>
              </w:rPr>
              <w:t>10</w:t>
            </w:r>
          </w:p>
        </w:tc>
        <w:tc>
          <w:tcPr>
            <w:tcW w:w="1696" w:type="dxa"/>
            <w:vAlign w:val="center"/>
          </w:tcPr>
          <w:p w14:paraId="0E0A8E06"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933-9</w:t>
            </w:r>
          </w:p>
        </w:tc>
      </w:tr>
      <w:tr w:rsidR="00071DDC" w:rsidRPr="008A02DD" w14:paraId="589559F0" w14:textId="77777777">
        <w:tc>
          <w:tcPr>
            <w:tcW w:w="4957" w:type="dxa"/>
            <w:vAlign w:val="center"/>
          </w:tcPr>
          <w:p w14:paraId="3992732F" w14:textId="77777777" w:rsidR="00071DDC" w:rsidRPr="008A02DD" w:rsidRDefault="00A548CF">
            <w:pPr>
              <w:jc w:val="left"/>
              <w:rPr>
                <w:rFonts w:ascii="Century Gothic" w:hAnsi="Century Gothic" w:cstheme="majorHAnsi"/>
              </w:rPr>
            </w:pPr>
            <w:r w:rsidRPr="008A02DD">
              <w:rPr>
                <w:rFonts w:ascii="Century Gothic" w:hAnsi="Century Gothic" w:cstheme="majorHAnsi"/>
              </w:rPr>
              <w:t>Zawartość wody, nie wyższa niż:</w:t>
            </w:r>
          </w:p>
        </w:tc>
        <w:tc>
          <w:tcPr>
            <w:tcW w:w="2409" w:type="dxa"/>
            <w:vAlign w:val="center"/>
          </w:tcPr>
          <w:p w14:paraId="42599DFA" w14:textId="77777777" w:rsidR="00071DDC" w:rsidRPr="008A02DD" w:rsidRDefault="00A548CF">
            <w:pPr>
              <w:jc w:val="center"/>
              <w:rPr>
                <w:rFonts w:ascii="Century Gothic" w:hAnsi="Century Gothic" w:cstheme="majorHAnsi"/>
              </w:rPr>
            </w:pPr>
            <w:r w:rsidRPr="008A02DD">
              <w:rPr>
                <w:rFonts w:ascii="Century Gothic" w:hAnsi="Century Gothic" w:cstheme="majorHAnsi"/>
              </w:rPr>
              <w:t>1% (m/m)</w:t>
            </w:r>
          </w:p>
        </w:tc>
        <w:tc>
          <w:tcPr>
            <w:tcW w:w="1696" w:type="dxa"/>
            <w:vAlign w:val="center"/>
          </w:tcPr>
          <w:p w14:paraId="030E59BD"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1097-5</w:t>
            </w:r>
          </w:p>
        </w:tc>
      </w:tr>
      <w:tr w:rsidR="00071DDC" w:rsidRPr="008A02DD" w14:paraId="1C3251E1" w14:textId="77777777">
        <w:tc>
          <w:tcPr>
            <w:tcW w:w="4957" w:type="dxa"/>
            <w:vAlign w:val="center"/>
          </w:tcPr>
          <w:p w14:paraId="74A82175" w14:textId="77777777" w:rsidR="00071DDC" w:rsidRPr="008A02DD" w:rsidRDefault="00A548CF">
            <w:pPr>
              <w:jc w:val="left"/>
              <w:rPr>
                <w:rFonts w:ascii="Century Gothic" w:hAnsi="Century Gothic" w:cstheme="majorHAnsi"/>
              </w:rPr>
            </w:pPr>
            <w:r w:rsidRPr="008A02DD">
              <w:rPr>
                <w:rFonts w:ascii="Century Gothic" w:hAnsi="Century Gothic" w:cstheme="majorHAnsi"/>
              </w:rPr>
              <w:t>Gęstość ziaren</w:t>
            </w:r>
          </w:p>
        </w:tc>
        <w:tc>
          <w:tcPr>
            <w:tcW w:w="2409" w:type="dxa"/>
            <w:vAlign w:val="center"/>
          </w:tcPr>
          <w:p w14:paraId="71186B1B" w14:textId="77777777" w:rsidR="00071DDC" w:rsidRPr="008A02DD" w:rsidRDefault="00A548CF">
            <w:pPr>
              <w:jc w:val="center"/>
              <w:rPr>
                <w:rFonts w:ascii="Century Gothic" w:hAnsi="Century Gothic" w:cstheme="majorHAnsi"/>
              </w:rPr>
            </w:pPr>
            <w:r w:rsidRPr="008A02DD">
              <w:rPr>
                <w:rFonts w:ascii="Century Gothic" w:hAnsi="Century Gothic" w:cstheme="majorHAnsi"/>
              </w:rPr>
              <w:t>deklarowana przez producenta</w:t>
            </w:r>
          </w:p>
        </w:tc>
        <w:tc>
          <w:tcPr>
            <w:tcW w:w="1696" w:type="dxa"/>
            <w:vAlign w:val="center"/>
          </w:tcPr>
          <w:p w14:paraId="50D1D056"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1097-7</w:t>
            </w:r>
          </w:p>
        </w:tc>
      </w:tr>
      <w:tr w:rsidR="00071DDC" w:rsidRPr="008A02DD" w14:paraId="2FBE8776" w14:textId="77777777">
        <w:tc>
          <w:tcPr>
            <w:tcW w:w="4957" w:type="dxa"/>
            <w:vAlign w:val="center"/>
          </w:tcPr>
          <w:p w14:paraId="517BE806" w14:textId="77777777" w:rsidR="00071DDC" w:rsidRPr="008A02DD" w:rsidRDefault="00A548CF">
            <w:pPr>
              <w:jc w:val="left"/>
              <w:rPr>
                <w:rFonts w:ascii="Century Gothic" w:hAnsi="Century Gothic" w:cstheme="majorHAnsi"/>
              </w:rPr>
            </w:pPr>
            <w:r w:rsidRPr="008A02DD">
              <w:rPr>
                <w:rFonts w:ascii="Century Gothic" w:hAnsi="Century Gothic" w:cstheme="majorHAnsi"/>
              </w:rPr>
              <w:t>Wolne przestrzenie w suchym zagęszczonym wypełniaczu, wymagana kategoria:</w:t>
            </w:r>
          </w:p>
        </w:tc>
        <w:tc>
          <w:tcPr>
            <w:tcW w:w="2409" w:type="dxa"/>
            <w:vAlign w:val="center"/>
          </w:tcPr>
          <w:p w14:paraId="19810C5E" w14:textId="77777777" w:rsidR="00071DDC" w:rsidRPr="008A02DD" w:rsidRDefault="00A548CF">
            <w:pPr>
              <w:jc w:val="center"/>
              <w:rPr>
                <w:rFonts w:ascii="Century Gothic" w:hAnsi="Century Gothic" w:cstheme="majorHAnsi"/>
              </w:rPr>
            </w:pPr>
            <w:r w:rsidRPr="008A02DD">
              <w:rPr>
                <w:rFonts w:ascii="Century Gothic" w:hAnsi="Century Gothic" w:cstheme="majorHAnsi"/>
              </w:rPr>
              <w:t>V</w:t>
            </w:r>
            <w:r w:rsidRPr="008A02DD">
              <w:rPr>
                <w:rFonts w:ascii="Century Gothic" w:hAnsi="Century Gothic" w:cstheme="majorHAnsi"/>
                <w:vertAlign w:val="subscript"/>
              </w:rPr>
              <w:t>28/45</w:t>
            </w:r>
          </w:p>
        </w:tc>
        <w:tc>
          <w:tcPr>
            <w:tcW w:w="1696" w:type="dxa"/>
            <w:vAlign w:val="center"/>
          </w:tcPr>
          <w:p w14:paraId="06C431FE"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1097-4</w:t>
            </w:r>
          </w:p>
        </w:tc>
      </w:tr>
      <w:tr w:rsidR="00071DDC" w:rsidRPr="008A02DD" w14:paraId="093D69B2" w14:textId="77777777">
        <w:tc>
          <w:tcPr>
            <w:tcW w:w="4957" w:type="dxa"/>
            <w:vAlign w:val="center"/>
          </w:tcPr>
          <w:p w14:paraId="3B5F7775" w14:textId="77777777" w:rsidR="00071DDC" w:rsidRPr="008A02DD" w:rsidRDefault="00A548CF">
            <w:pPr>
              <w:jc w:val="left"/>
              <w:rPr>
                <w:rFonts w:ascii="Century Gothic" w:hAnsi="Century Gothic" w:cstheme="majorHAnsi"/>
              </w:rPr>
            </w:pPr>
            <w:r w:rsidRPr="008A02DD">
              <w:rPr>
                <w:rFonts w:ascii="Century Gothic" w:hAnsi="Century Gothic" w:cstheme="majorHAnsi"/>
              </w:rPr>
              <w:t>Przyrost temperatury mięknienia, wymagana kategoria:</w:t>
            </w:r>
          </w:p>
        </w:tc>
        <w:tc>
          <w:tcPr>
            <w:tcW w:w="2409" w:type="dxa"/>
            <w:vAlign w:val="center"/>
          </w:tcPr>
          <w:p w14:paraId="5876A92E" w14:textId="77777777" w:rsidR="00071DDC" w:rsidRPr="008A02DD" w:rsidRDefault="00A548CF">
            <w:pPr>
              <w:jc w:val="center"/>
              <w:rPr>
                <w:rFonts w:ascii="Century Gothic" w:hAnsi="Century Gothic" w:cstheme="majorHAnsi"/>
              </w:rPr>
            </w:pPr>
            <w:r w:rsidRPr="008A02DD">
              <w:rPr>
                <w:rFonts w:ascii="Century Gothic" w:hAnsi="Century Gothic" w:cstheme="majorHAnsi"/>
              </w:rPr>
              <w:t>∆</w:t>
            </w:r>
            <w:r w:rsidRPr="008A02DD">
              <w:rPr>
                <w:rFonts w:ascii="Century Gothic" w:hAnsi="Century Gothic" w:cstheme="majorHAnsi"/>
                <w:vertAlign w:val="subscript"/>
              </w:rPr>
              <w:t>R&amp;B</w:t>
            </w:r>
            <w:r w:rsidRPr="008A02DD">
              <w:rPr>
                <w:rFonts w:ascii="Century Gothic" w:hAnsi="Century Gothic" w:cstheme="majorHAnsi"/>
              </w:rPr>
              <w:t>8/25</w:t>
            </w:r>
          </w:p>
        </w:tc>
        <w:tc>
          <w:tcPr>
            <w:tcW w:w="1696" w:type="dxa"/>
            <w:vAlign w:val="center"/>
          </w:tcPr>
          <w:p w14:paraId="5B453635"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13179-1</w:t>
            </w:r>
          </w:p>
        </w:tc>
      </w:tr>
      <w:tr w:rsidR="00071DDC" w:rsidRPr="008A02DD" w14:paraId="04C67E3F" w14:textId="77777777">
        <w:tc>
          <w:tcPr>
            <w:tcW w:w="4957" w:type="dxa"/>
            <w:vAlign w:val="center"/>
          </w:tcPr>
          <w:p w14:paraId="140C8E5C" w14:textId="77777777" w:rsidR="00071DDC" w:rsidRPr="008A02DD" w:rsidRDefault="00A548CF">
            <w:pPr>
              <w:jc w:val="left"/>
              <w:rPr>
                <w:rFonts w:ascii="Century Gothic" w:hAnsi="Century Gothic" w:cstheme="majorHAnsi"/>
              </w:rPr>
            </w:pPr>
            <w:r w:rsidRPr="008A02DD">
              <w:rPr>
                <w:rFonts w:ascii="Century Gothic" w:hAnsi="Century Gothic" w:cstheme="majorHAnsi"/>
              </w:rPr>
              <w:t>Rozpuszczalność w wodzie, kategoria nie wyższa niż:</w:t>
            </w:r>
          </w:p>
        </w:tc>
        <w:tc>
          <w:tcPr>
            <w:tcW w:w="2409" w:type="dxa"/>
            <w:vAlign w:val="center"/>
          </w:tcPr>
          <w:p w14:paraId="40BE17D8" w14:textId="77777777" w:rsidR="00071DDC" w:rsidRPr="008A02DD" w:rsidRDefault="00A548CF">
            <w:pPr>
              <w:jc w:val="center"/>
              <w:rPr>
                <w:rFonts w:ascii="Century Gothic" w:hAnsi="Century Gothic" w:cstheme="majorHAnsi"/>
              </w:rPr>
            </w:pPr>
            <w:r w:rsidRPr="008A02DD">
              <w:rPr>
                <w:rFonts w:ascii="Century Gothic" w:hAnsi="Century Gothic" w:cstheme="majorHAnsi"/>
              </w:rPr>
              <w:t>WS</w:t>
            </w:r>
            <w:r w:rsidRPr="008A02DD">
              <w:rPr>
                <w:rFonts w:ascii="Century Gothic" w:hAnsi="Century Gothic" w:cstheme="majorHAnsi"/>
                <w:vertAlign w:val="subscript"/>
              </w:rPr>
              <w:t>10</w:t>
            </w:r>
          </w:p>
        </w:tc>
        <w:tc>
          <w:tcPr>
            <w:tcW w:w="1696" w:type="dxa"/>
            <w:vAlign w:val="center"/>
          </w:tcPr>
          <w:p w14:paraId="57A58AB1"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1744-1</w:t>
            </w:r>
          </w:p>
        </w:tc>
      </w:tr>
      <w:tr w:rsidR="00071DDC" w:rsidRPr="008A02DD" w14:paraId="42954AE7" w14:textId="77777777">
        <w:tc>
          <w:tcPr>
            <w:tcW w:w="4957" w:type="dxa"/>
            <w:vAlign w:val="center"/>
          </w:tcPr>
          <w:p w14:paraId="4DE5F779" w14:textId="77777777" w:rsidR="00071DDC" w:rsidRPr="008A02DD" w:rsidRDefault="00A548CF">
            <w:pPr>
              <w:jc w:val="left"/>
              <w:rPr>
                <w:rFonts w:ascii="Century Gothic" w:hAnsi="Century Gothic" w:cstheme="majorHAnsi"/>
              </w:rPr>
            </w:pPr>
            <w:r w:rsidRPr="008A02DD">
              <w:rPr>
                <w:rFonts w:ascii="Century Gothic" w:hAnsi="Century Gothic" w:cstheme="majorHAnsi"/>
              </w:rPr>
              <w:t>Zawartość CaCO</w:t>
            </w:r>
            <w:r w:rsidRPr="008A02DD">
              <w:rPr>
                <w:rFonts w:ascii="Century Gothic" w:hAnsi="Century Gothic" w:cstheme="majorHAnsi"/>
                <w:vertAlign w:val="subscript"/>
              </w:rPr>
              <w:t>3 w </w:t>
            </w:r>
            <w:r w:rsidRPr="008A02DD">
              <w:rPr>
                <w:rFonts w:ascii="Century Gothic" w:hAnsi="Century Gothic" w:cstheme="majorHAnsi"/>
              </w:rPr>
              <w:t>wypełniaczu wapiennym, kategoria nie niższa niż:</w:t>
            </w:r>
          </w:p>
        </w:tc>
        <w:tc>
          <w:tcPr>
            <w:tcW w:w="2409" w:type="dxa"/>
            <w:vAlign w:val="center"/>
          </w:tcPr>
          <w:p w14:paraId="0A53CCD4" w14:textId="77777777" w:rsidR="00071DDC" w:rsidRPr="008A02DD" w:rsidRDefault="00A548CF">
            <w:pPr>
              <w:jc w:val="center"/>
              <w:rPr>
                <w:rFonts w:ascii="Century Gothic" w:hAnsi="Century Gothic" w:cstheme="majorHAnsi"/>
              </w:rPr>
            </w:pPr>
            <w:r w:rsidRPr="008A02DD">
              <w:rPr>
                <w:rFonts w:ascii="Century Gothic" w:hAnsi="Century Gothic" w:cstheme="majorHAnsi"/>
              </w:rPr>
              <w:t>CC</w:t>
            </w:r>
            <w:r w:rsidRPr="008A02DD">
              <w:rPr>
                <w:rFonts w:ascii="Century Gothic" w:hAnsi="Century Gothic" w:cstheme="majorHAnsi"/>
                <w:vertAlign w:val="subscript"/>
              </w:rPr>
              <w:t>70</w:t>
            </w:r>
          </w:p>
        </w:tc>
        <w:tc>
          <w:tcPr>
            <w:tcW w:w="1696" w:type="dxa"/>
            <w:vAlign w:val="center"/>
          </w:tcPr>
          <w:p w14:paraId="4BE59BC2"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196-2</w:t>
            </w:r>
          </w:p>
        </w:tc>
      </w:tr>
      <w:tr w:rsidR="00071DDC" w:rsidRPr="008A02DD" w14:paraId="14592F74" w14:textId="77777777">
        <w:tc>
          <w:tcPr>
            <w:tcW w:w="4957" w:type="dxa"/>
            <w:vAlign w:val="center"/>
          </w:tcPr>
          <w:p w14:paraId="74674932" w14:textId="77777777" w:rsidR="00071DDC" w:rsidRPr="008A02DD" w:rsidRDefault="00A548CF">
            <w:pPr>
              <w:jc w:val="left"/>
              <w:rPr>
                <w:rFonts w:ascii="Century Gothic" w:hAnsi="Century Gothic" w:cstheme="majorHAnsi"/>
              </w:rPr>
            </w:pPr>
            <w:r w:rsidRPr="008A02DD">
              <w:rPr>
                <w:rFonts w:ascii="Century Gothic" w:hAnsi="Century Gothic" w:cstheme="majorHAnsi"/>
              </w:rPr>
              <w:t>Zawartość wodorotlenku wapnia w wypełniaczu mieszanym, wymagana kategoria:</w:t>
            </w:r>
          </w:p>
        </w:tc>
        <w:tc>
          <w:tcPr>
            <w:tcW w:w="2409" w:type="dxa"/>
            <w:vAlign w:val="center"/>
          </w:tcPr>
          <w:p w14:paraId="396FF5BB" w14:textId="77777777" w:rsidR="00071DDC" w:rsidRPr="008A02DD" w:rsidRDefault="00A548CF">
            <w:pPr>
              <w:jc w:val="center"/>
              <w:rPr>
                <w:rFonts w:ascii="Century Gothic" w:hAnsi="Century Gothic" w:cstheme="majorHAnsi"/>
                <w:vertAlign w:val="subscript"/>
              </w:rPr>
            </w:pPr>
            <w:r w:rsidRPr="008A02DD">
              <w:rPr>
                <w:rFonts w:ascii="Century Gothic" w:hAnsi="Century Gothic" w:cstheme="majorHAnsi"/>
              </w:rPr>
              <w:t>K</w:t>
            </w:r>
            <w:r w:rsidRPr="008A02DD">
              <w:rPr>
                <w:rFonts w:ascii="Century Gothic" w:hAnsi="Century Gothic" w:cstheme="majorHAnsi"/>
                <w:vertAlign w:val="subscript"/>
              </w:rPr>
              <w:t>a Deklarowana</w:t>
            </w:r>
          </w:p>
        </w:tc>
        <w:tc>
          <w:tcPr>
            <w:tcW w:w="1696" w:type="dxa"/>
            <w:vAlign w:val="center"/>
          </w:tcPr>
          <w:p w14:paraId="1732D66F"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459-2</w:t>
            </w:r>
          </w:p>
        </w:tc>
      </w:tr>
      <w:tr w:rsidR="00071DDC" w:rsidRPr="008A02DD" w14:paraId="39FB6339" w14:textId="77777777">
        <w:tc>
          <w:tcPr>
            <w:tcW w:w="4957" w:type="dxa"/>
            <w:vAlign w:val="center"/>
          </w:tcPr>
          <w:p w14:paraId="3C7E216C" w14:textId="77777777" w:rsidR="00071DDC" w:rsidRPr="008A02DD" w:rsidRDefault="00A548CF">
            <w:pPr>
              <w:jc w:val="left"/>
              <w:rPr>
                <w:rFonts w:ascii="Century Gothic" w:hAnsi="Century Gothic" w:cstheme="majorHAnsi"/>
              </w:rPr>
            </w:pPr>
            <w:r w:rsidRPr="008A02DD">
              <w:rPr>
                <w:rFonts w:ascii="Century Gothic" w:hAnsi="Century Gothic" w:cstheme="majorHAnsi"/>
              </w:rPr>
              <w:t>„Liczba asfaltowa”, wymagana kategoria:</w:t>
            </w:r>
          </w:p>
        </w:tc>
        <w:tc>
          <w:tcPr>
            <w:tcW w:w="2409" w:type="dxa"/>
            <w:vAlign w:val="center"/>
          </w:tcPr>
          <w:p w14:paraId="4DD5137C" w14:textId="77777777" w:rsidR="00071DDC" w:rsidRPr="008A02DD" w:rsidRDefault="00A548CF">
            <w:pPr>
              <w:jc w:val="center"/>
              <w:rPr>
                <w:rFonts w:ascii="Century Gothic" w:hAnsi="Century Gothic" w:cstheme="majorHAnsi"/>
                <w:vertAlign w:val="subscript"/>
              </w:rPr>
            </w:pPr>
            <w:proofErr w:type="spellStart"/>
            <w:r w:rsidRPr="008A02DD">
              <w:rPr>
                <w:rFonts w:ascii="Century Gothic" w:hAnsi="Century Gothic" w:cstheme="majorHAnsi"/>
              </w:rPr>
              <w:t>BN</w:t>
            </w:r>
            <w:r w:rsidRPr="008A02DD">
              <w:rPr>
                <w:rFonts w:ascii="Century Gothic" w:hAnsi="Century Gothic" w:cstheme="majorHAnsi"/>
                <w:vertAlign w:val="subscript"/>
              </w:rPr>
              <w:t>Deklarowana</w:t>
            </w:r>
            <w:proofErr w:type="spellEnd"/>
          </w:p>
        </w:tc>
        <w:tc>
          <w:tcPr>
            <w:tcW w:w="1696" w:type="dxa"/>
            <w:vAlign w:val="center"/>
          </w:tcPr>
          <w:p w14:paraId="0259616E"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PN-EN 13179-2</w:t>
            </w:r>
          </w:p>
        </w:tc>
      </w:tr>
    </w:tbl>
    <w:p w14:paraId="7C1A464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2.4. Emulsja asfaltowa kationowa</w:t>
      </w:r>
    </w:p>
    <w:p w14:paraId="17069744" w14:textId="77777777" w:rsidR="00071DDC" w:rsidRPr="008A02DD" w:rsidRDefault="00A548CF">
      <w:pPr>
        <w:rPr>
          <w:rFonts w:ascii="Century Gothic" w:hAnsi="Century Gothic" w:cstheme="majorHAnsi"/>
        </w:rPr>
      </w:pPr>
      <w:r w:rsidRPr="008A02DD">
        <w:rPr>
          <w:rFonts w:ascii="Century Gothic" w:hAnsi="Century Gothic" w:cstheme="majorHAnsi"/>
        </w:rPr>
        <w:t>Do złączania warstw konstrukcji nawierzchni należy stosować kationowe emulsje asfaltowe zgodne z Tablicą NA 1, zawartą w Załączniku krajowym NA (normatywnym) do normy PN-EN 13808:2013. Są to emulsje C60B3 ZM oraz C60BP3 ZM.</w:t>
      </w:r>
    </w:p>
    <w:p w14:paraId="72E5C937" w14:textId="77777777" w:rsidR="00071DDC" w:rsidRPr="008A02DD" w:rsidRDefault="00A548CF">
      <w:pPr>
        <w:rPr>
          <w:rFonts w:ascii="Century Gothic" w:hAnsi="Century Gothic" w:cstheme="majorHAnsi"/>
        </w:rPr>
      </w:pPr>
      <w:r w:rsidRPr="008A02DD">
        <w:rPr>
          <w:rFonts w:ascii="Century Gothic" w:hAnsi="Century Gothic" w:cstheme="majorHAnsi"/>
        </w:rPr>
        <w:t>Maksymalny czas, temperaturę oraz sposób składowania emulsji, po którym nie traci ona swoich parametrów jakościowych powinny być zgodne z warunkami określonymi przez Producenta. Zaleca się jednak, aby okres przechowywania emulsji nie przekraczał dwóch tygodni od daty produkcji. Stosowana emulsja musi posiadać Aprobatę Techniczną lub Deklarację Właściwości Użytkowych.</w:t>
      </w:r>
    </w:p>
    <w:p w14:paraId="7465480D"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Wymagania wobec wbudowania emulsji</w:t>
      </w:r>
    </w:p>
    <w:p w14:paraId="6C8A0B56" w14:textId="77777777" w:rsidR="00071DDC" w:rsidRPr="008A02DD" w:rsidRDefault="00A548CF">
      <w:pPr>
        <w:rPr>
          <w:rFonts w:ascii="Century Gothic" w:hAnsi="Century Gothic" w:cstheme="majorHAnsi"/>
        </w:rPr>
      </w:pPr>
      <w:r w:rsidRPr="008A02DD">
        <w:rPr>
          <w:rFonts w:ascii="Century Gothic" w:hAnsi="Century Gothic" w:cstheme="majorHAnsi"/>
        </w:rPr>
        <w:t>Krawędź boczna złącza poprzecznego winna być uformowana poprzez usunięcie części niedogęszczonej oraz o niewłaściwej wysokości lub przyczepności.</w:t>
      </w:r>
    </w:p>
    <w:p w14:paraId="06E1E2BF"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Jeśli prace nie są kontynuowane bezpośrednio po w/w operacjach należy skontrolować stan </w:t>
      </w:r>
      <w:r w:rsidRPr="008A02DD">
        <w:rPr>
          <w:rFonts w:ascii="Century Gothic" w:hAnsi="Century Gothic" w:cstheme="majorHAnsi"/>
        </w:rPr>
        <w:lastRenderedPageBreak/>
        <w:t>krawędzi bocznych i w przypadku zanieczyszczeń starannie je usunąć.</w:t>
      </w:r>
    </w:p>
    <w:p w14:paraId="22C480A5" w14:textId="77777777" w:rsidR="00071DDC" w:rsidRPr="008A02DD" w:rsidRDefault="00A548CF">
      <w:pPr>
        <w:rPr>
          <w:rFonts w:ascii="Century Gothic" w:hAnsi="Century Gothic" w:cstheme="majorHAnsi"/>
        </w:rPr>
      </w:pPr>
      <w:r w:rsidRPr="008A02DD">
        <w:rPr>
          <w:rFonts w:ascii="Century Gothic" w:hAnsi="Century Gothic" w:cstheme="majorHAnsi"/>
        </w:rPr>
        <w:t>Emulsja może być nanoszona mechanicznie lub ręcznie, z zapewnieniem równomiernego jej rozprowadzenia po bocznej krawędzi w ilości około 4 kg/m2.</w:t>
      </w:r>
    </w:p>
    <w:p w14:paraId="678809D0"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Wymagania wobec emulsji</w:t>
      </w:r>
    </w:p>
    <w:tbl>
      <w:tblPr>
        <w:tblStyle w:val="ab"/>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835"/>
        <w:gridCol w:w="848"/>
        <w:gridCol w:w="1998"/>
        <w:gridCol w:w="1976"/>
      </w:tblGrid>
      <w:tr w:rsidR="00071DDC" w:rsidRPr="008A02DD" w14:paraId="7B960C1F" w14:textId="77777777">
        <w:tc>
          <w:tcPr>
            <w:tcW w:w="5088" w:type="dxa"/>
            <w:gridSpan w:val="3"/>
            <w:vAlign w:val="center"/>
          </w:tcPr>
          <w:p w14:paraId="68ED628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Oznaczenie kodowe wyrobu</w:t>
            </w:r>
          </w:p>
        </w:tc>
        <w:tc>
          <w:tcPr>
            <w:tcW w:w="1998" w:type="dxa"/>
            <w:vAlign w:val="center"/>
          </w:tcPr>
          <w:p w14:paraId="75E9B972" w14:textId="77777777" w:rsidR="00071DDC" w:rsidRPr="008A02DD" w:rsidRDefault="00A548CF">
            <w:pPr>
              <w:spacing w:line="240" w:lineRule="auto"/>
              <w:jc w:val="center"/>
              <w:rPr>
                <w:rFonts w:ascii="Century Gothic" w:hAnsi="Century Gothic" w:cstheme="majorHAnsi"/>
                <w:b/>
              </w:rPr>
            </w:pPr>
            <w:r w:rsidRPr="008A02DD">
              <w:rPr>
                <w:rFonts w:ascii="Century Gothic" w:hAnsi="Century Gothic" w:cstheme="majorHAnsi"/>
                <w:b/>
              </w:rPr>
              <w:t>C 60 B 3 ZM</w:t>
            </w:r>
          </w:p>
          <w:p w14:paraId="227C338A"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Do złączenia warstw asfaltowych wykonanych z asfaltów niemodyfikowanych na drogach obciążonych ruchem do KR1 do KR6</w:t>
            </w:r>
          </w:p>
        </w:tc>
        <w:tc>
          <w:tcPr>
            <w:tcW w:w="1976" w:type="dxa"/>
            <w:vAlign w:val="center"/>
          </w:tcPr>
          <w:p w14:paraId="11D208FB" w14:textId="77777777" w:rsidR="00071DDC" w:rsidRPr="008A02DD" w:rsidRDefault="00A548CF">
            <w:pPr>
              <w:spacing w:line="240" w:lineRule="auto"/>
              <w:jc w:val="center"/>
              <w:rPr>
                <w:rFonts w:ascii="Century Gothic" w:hAnsi="Century Gothic" w:cstheme="majorHAnsi"/>
                <w:b/>
              </w:rPr>
            </w:pPr>
            <w:r w:rsidRPr="008A02DD">
              <w:rPr>
                <w:rFonts w:ascii="Century Gothic" w:hAnsi="Century Gothic" w:cstheme="majorHAnsi"/>
                <w:b/>
              </w:rPr>
              <w:t>C 60 BP 3 ZM</w:t>
            </w:r>
          </w:p>
          <w:p w14:paraId="41AF427A"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Do złączenia wszystkich warstw asfaltowych wbudowanych w nawierzchnię na drogach obciążonych ruchem KR1 do KR6</w:t>
            </w:r>
          </w:p>
        </w:tc>
      </w:tr>
      <w:tr w:rsidR="00071DDC" w:rsidRPr="008A02DD" w14:paraId="0B6434FD" w14:textId="77777777">
        <w:tc>
          <w:tcPr>
            <w:tcW w:w="2405" w:type="dxa"/>
            <w:vAlign w:val="center"/>
          </w:tcPr>
          <w:p w14:paraId="465BFE3E" w14:textId="77777777" w:rsidR="00071DDC" w:rsidRPr="008A02DD" w:rsidRDefault="00A548CF">
            <w:pPr>
              <w:spacing w:line="240" w:lineRule="auto"/>
              <w:jc w:val="center"/>
              <w:rPr>
                <w:rFonts w:ascii="Century Gothic" w:hAnsi="Century Gothic" w:cstheme="majorHAnsi"/>
                <w:b/>
              </w:rPr>
            </w:pPr>
            <w:r w:rsidRPr="008A02DD">
              <w:rPr>
                <w:rFonts w:ascii="Century Gothic" w:hAnsi="Century Gothic" w:cstheme="majorHAnsi"/>
                <w:b/>
              </w:rPr>
              <w:t>Właściwość</w:t>
            </w:r>
          </w:p>
        </w:tc>
        <w:tc>
          <w:tcPr>
            <w:tcW w:w="1835" w:type="dxa"/>
            <w:vAlign w:val="center"/>
          </w:tcPr>
          <w:p w14:paraId="52356976" w14:textId="77777777" w:rsidR="00071DDC" w:rsidRPr="008A02DD" w:rsidRDefault="00A548CF">
            <w:pPr>
              <w:spacing w:line="240" w:lineRule="auto"/>
              <w:jc w:val="center"/>
              <w:rPr>
                <w:rFonts w:ascii="Century Gothic" w:hAnsi="Century Gothic" w:cstheme="majorHAnsi"/>
                <w:b/>
              </w:rPr>
            </w:pPr>
            <w:r w:rsidRPr="008A02DD">
              <w:rPr>
                <w:rFonts w:ascii="Century Gothic" w:hAnsi="Century Gothic" w:cstheme="majorHAnsi"/>
                <w:b/>
              </w:rPr>
              <w:t>Metoda badania</w:t>
            </w:r>
          </w:p>
        </w:tc>
        <w:tc>
          <w:tcPr>
            <w:tcW w:w="848" w:type="dxa"/>
            <w:vAlign w:val="center"/>
          </w:tcPr>
          <w:p w14:paraId="661BC502" w14:textId="77777777" w:rsidR="00071DDC" w:rsidRPr="008A02DD" w:rsidRDefault="00071DDC">
            <w:pPr>
              <w:spacing w:line="240" w:lineRule="auto"/>
              <w:jc w:val="center"/>
              <w:rPr>
                <w:rFonts w:ascii="Century Gothic" w:hAnsi="Century Gothic" w:cstheme="majorHAnsi"/>
              </w:rPr>
            </w:pPr>
          </w:p>
        </w:tc>
        <w:tc>
          <w:tcPr>
            <w:tcW w:w="3974" w:type="dxa"/>
            <w:gridSpan w:val="2"/>
            <w:vAlign w:val="center"/>
          </w:tcPr>
          <w:p w14:paraId="5261C234" w14:textId="77777777" w:rsidR="00071DDC" w:rsidRPr="008A02DD" w:rsidRDefault="00A548CF">
            <w:pPr>
              <w:spacing w:line="240" w:lineRule="auto"/>
              <w:jc w:val="center"/>
              <w:rPr>
                <w:rFonts w:ascii="Century Gothic" w:hAnsi="Century Gothic" w:cstheme="majorHAnsi"/>
                <w:b/>
              </w:rPr>
            </w:pPr>
            <w:r w:rsidRPr="008A02DD">
              <w:rPr>
                <w:rFonts w:ascii="Century Gothic" w:hAnsi="Century Gothic" w:cstheme="majorHAnsi"/>
                <w:b/>
              </w:rPr>
              <w:t>wymagania (klasa)</w:t>
            </w:r>
          </w:p>
        </w:tc>
      </w:tr>
      <w:tr w:rsidR="00071DDC" w:rsidRPr="008A02DD" w14:paraId="67CBE661" w14:textId="77777777">
        <w:tc>
          <w:tcPr>
            <w:tcW w:w="2405" w:type="dxa"/>
          </w:tcPr>
          <w:p w14:paraId="1E517733"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Indeks rozpadu</w:t>
            </w:r>
          </w:p>
        </w:tc>
        <w:tc>
          <w:tcPr>
            <w:tcW w:w="1835" w:type="dxa"/>
          </w:tcPr>
          <w:p w14:paraId="3656963A"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13075-1</w:t>
            </w:r>
          </w:p>
        </w:tc>
        <w:tc>
          <w:tcPr>
            <w:tcW w:w="848" w:type="dxa"/>
            <w:vAlign w:val="center"/>
          </w:tcPr>
          <w:p w14:paraId="32CDF97A"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g/100g</w:t>
            </w:r>
          </w:p>
        </w:tc>
        <w:tc>
          <w:tcPr>
            <w:tcW w:w="1998" w:type="dxa"/>
            <w:vAlign w:val="center"/>
          </w:tcPr>
          <w:p w14:paraId="22E87EF6"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70 do 155 (3)</w:t>
            </w:r>
          </w:p>
        </w:tc>
        <w:tc>
          <w:tcPr>
            <w:tcW w:w="1976" w:type="dxa"/>
            <w:vAlign w:val="center"/>
          </w:tcPr>
          <w:p w14:paraId="4C5B5B5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70 do 155 (3)</w:t>
            </w:r>
          </w:p>
        </w:tc>
      </w:tr>
      <w:tr w:rsidR="00071DDC" w:rsidRPr="008A02DD" w14:paraId="68E77C95" w14:textId="77777777">
        <w:tc>
          <w:tcPr>
            <w:tcW w:w="2405" w:type="dxa"/>
          </w:tcPr>
          <w:p w14:paraId="145205E9"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Zawartość lepiszcza</w:t>
            </w:r>
          </w:p>
        </w:tc>
        <w:tc>
          <w:tcPr>
            <w:tcW w:w="1835" w:type="dxa"/>
          </w:tcPr>
          <w:p w14:paraId="29B979FD"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1428</w:t>
            </w:r>
          </w:p>
        </w:tc>
        <w:tc>
          <w:tcPr>
            <w:tcW w:w="848" w:type="dxa"/>
            <w:vAlign w:val="center"/>
          </w:tcPr>
          <w:p w14:paraId="4B89972E"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m/m</w:t>
            </w:r>
          </w:p>
        </w:tc>
        <w:tc>
          <w:tcPr>
            <w:tcW w:w="1998" w:type="dxa"/>
            <w:vAlign w:val="center"/>
          </w:tcPr>
          <w:p w14:paraId="7879A95B"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58 do 62 (6)</w:t>
            </w:r>
          </w:p>
        </w:tc>
        <w:tc>
          <w:tcPr>
            <w:tcW w:w="1976" w:type="dxa"/>
            <w:vAlign w:val="center"/>
          </w:tcPr>
          <w:p w14:paraId="6E630C9B"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58 do 62 (6)</w:t>
            </w:r>
          </w:p>
        </w:tc>
      </w:tr>
      <w:tr w:rsidR="00071DDC" w:rsidRPr="008A02DD" w14:paraId="076E0245" w14:textId="77777777">
        <w:tc>
          <w:tcPr>
            <w:tcW w:w="2405" w:type="dxa"/>
          </w:tcPr>
          <w:p w14:paraId="13A35E16"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Czas wypływu ø2 mm przy 40°C</w:t>
            </w:r>
          </w:p>
        </w:tc>
        <w:tc>
          <w:tcPr>
            <w:tcW w:w="1835" w:type="dxa"/>
          </w:tcPr>
          <w:p w14:paraId="7D5D326D"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12846</w:t>
            </w:r>
          </w:p>
        </w:tc>
        <w:tc>
          <w:tcPr>
            <w:tcW w:w="848" w:type="dxa"/>
            <w:vAlign w:val="center"/>
          </w:tcPr>
          <w:p w14:paraId="7B6487E4"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s</w:t>
            </w:r>
          </w:p>
        </w:tc>
        <w:tc>
          <w:tcPr>
            <w:tcW w:w="1998" w:type="dxa"/>
            <w:vAlign w:val="center"/>
          </w:tcPr>
          <w:p w14:paraId="5ABE1F40"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15-70 (3)</w:t>
            </w:r>
          </w:p>
        </w:tc>
        <w:tc>
          <w:tcPr>
            <w:tcW w:w="1976" w:type="dxa"/>
            <w:vAlign w:val="center"/>
          </w:tcPr>
          <w:p w14:paraId="4AC1C9F8"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15-70 (3)</w:t>
            </w:r>
          </w:p>
        </w:tc>
      </w:tr>
      <w:tr w:rsidR="00071DDC" w:rsidRPr="008A02DD" w14:paraId="1AC849D7" w14:textId="77777777">
        <w:tc>
          <w:tcPr>
            <w:tcW w:w="2405" w:type="dxa"/>
          </w:tcPr>
          <w:p w14:paraId="2259B602"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Pozostałość na sicie, sito 0,5 mm</w:t>
            </w:r>
          </w:p>
        </w:tc>
        <w:tc>
          <w:tcPr>
            <w:tcW w:w="1835" w:type="dxa"/>
          </w:tcPr>
          <w:p w14:paraId="66A83341"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1429</w:t>
            </w:r>
          </w:p>
        </w:tc>
        <w:tc>
          <w:tcPr>
            <w:tcW w:w="848" w:type="dxa"/>
            <w:vAlign w:val="center"/>
          </w:tcPr>
          <w:p w14:paraId="5DC33E38"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m/m</w:t>
            </w:r>
          </w:p>
        </w:tc>
        <w:tc>
          <w:tcPr>
            <w:tcW w:w="1998" w:type="dxa"/>
            <w:vAlign w:val="center"/>
          </w:tcPr>
          <w:p w14:paraId="2636E2FB"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&lt;0,2 (3)</w:t>
            </w:r>
          </w:p>
        </w:tc>
        <w:tc>
          <w:tcPr>
            <w:tcW w:w="1976" w:type="dxa"/>
            <w:vAlign w:val="center"/>
          </w:tcPr>
          <w:p w14:paraId="22AE7B98"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&lt;0,2(3)</w:t>
            </w:r>
          </w:p>
        </w:tc>
      </w:tr>
      <w:tr w:rsidR="00071DDC" w:rsidRPr="008A02DD" w14:paraId="757E4F04" w14:textId="77777777">
        <w:tc>
          <w:tcPr>
            <w:tcW w:w="2405" w:type="dxa"/>
          </w:tcPr>
          <w:p w14:paraId="10C58BDC"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 xml:space="preserve">Trwałość podczas magazynowania – pozostałość na sicie </w:t>
            </w:r>
          </w:p>
          <w:p w14:paraId="059326BB"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(7 dni magazynowania – sito 0.5 mm)</w:t>
            </w:r>
          </w:p>
        </w:tc>
        <w:tc>
          <w:tcPr>
            <w:tcW w:w="1835" w:type="dxa"/>
          </w:tcPr>
          <w:p w14:paraId="7941830F"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1429</w:t>
            </w:r>
          </w:p>
        </w:tc>
        <w:tc>
          <w:tcPr>
            <w:tcW w:w="848" w:type="dxa"/>
            <w:vAlign w:val="center"/>
          </w:tcPr>
          <w:p w14:paraId="614DE051"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m/m</w:t>
            </w:r>
          </w:p>
        </w:tc>
        <w:tc>
          <w:tcPr>
            <w:tcW w:w="1998" w:type="dxa"/>
            <w:vAlign w:val="center"/>
          </w:tcPr>
          <w:p w14:paraId="03A365A9"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0,2 (3)</w:t>
            </w:r>
          </w:p>
        </w:tc>
        <w:tc>
          <w:tcPr>
            <w:tcW w:w="1976" w:type="dxa"/>
            <w:vAlign w:val="center"/>
          </w:tcPr>
          <w:p w14:paraId="2E7FBCE4"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0,2 (3)</w:t>
            </w:r>
          </w:p>
        </w:tc>
      </w:tr>
      <w:tr w:rsidR="00071DDC" w:rsidRPr="008A02DD" w14:paraId="090C827C" w14:textId="77777777">
        <w:tc>
          <w:tcPr>
            <w:tcW w:w="2405" w:type="dxa"/>
          </w:tcPr>
          <w:p w14:paraId="09AA44A4" w14:textId="77777777" w:rsidR="00071DDC" w:rsidRPr="008A02DD" w:rsidRDefault="00A548CF">
            <w:pPr>
              <w:spacing w:line="240" w:lineRule="auto"/>
              <w:rPr>
                <w:rFonts w:ascii="Century Gothic" w:hAnsi="Century Gothic" w:cstheme="majorHAnsi"/>
                <w:b/>
              </w:rPr>
            </w:pPr>
            <w:r w:rsidRPr="008A02DD">
              <w:rPr>
                <w:rFonts w:ascii="Century Gothic" w:hAnsi="Century Gothic" w:cstheme="majorHAnsi"/>
                <w:b/>
              </w:rPr>
              <w:t>Asfalt odzyskany i stabilizowany</w:t>
            </w:r>
          </w:p>
        </w:tc>
        <w:tc>
          <w:tcPr>
            <w:tcW w:w="6657" w:type="dxa"/>
            <w:gridSpan w:val="4"/>
          </w:tcPr>
          <w:p w14:paraId="6418088A" w14:textId="77777777" w:rsidR="00071DDC" w:rsidRPr="008A02DD" w:rsidRDefault="00A548CF">
            <w:pPr>
              <w:spacing w:line="240" w:lineRule="auto"/>
              <w:rPr>
                <w:rFonts w:ascii="Century Gothic" w:hAnsi="Century Gothic" w:cstheme="majorHAnsi"/>
                <w:b/>
              </w:rPr>
            </w:pPr>
            <w:r w:rsidRPr="008A02DD">
              <w:rPr>
                <w:rFonts w:ascii="Century Gothic" w:hAnsi="Century Gothic" w:cstheme="majorHAnsi"/>
                <w:b/>
              </w:rPr>
              <w:t>PN-EN 13074-1; PN-EN 13074-2</w:t>
            </w:r>
          </w:p>
        </w:tc>
      </w:tr>
      <w:tr w:rsidR="00071DDC" w:rsidRPr="008A02DD" w14:paraId="70AD179A" w14:textId="77777777">
        <w:tc>
          <w:tcPr>
            <w:tcW w:w="2405" w:type="dxa"/>
          </w:tcPr>
          <w:p w14:paraId="3FF67530"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Penetracja w 25°C asfaltu odzyskanego</w:t>
            </w:r>
          </w:p>
        </w:tc>
        <w:tc>
          <w:tcPr>
            <w:tcW w:w="1835" w:type="dxa"/>
          </w:tcPr>
          <w:p w14:paraId="6CFA775E"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1426</w:t>
            </w:r>
          </w:p>
        </w:tc>
        <w:tc>
          <w:tcPr>
            <w:tcW w:w="848" w:type="dxa"/>
            <w:vAlign w:val="center"/>
          </w:tcPr>
          <w:p w14:paraId="5FC2558C"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0,1 mm</w:t>
            </w:r>
          </w:p>
        </w:tc>
        <w:tc>
          <w:tcPr>
            <w:tcW w:w="1998" w:type="dxa"/>
            <w:vAlign w:val="center"/>
          </w:tcPr>
          <w:p w14:paraId="3D58B433"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&lt;100 (3)</w:t>
            </w:r>
          </w:p>
        </w:tc>
        <w:tc>
          <w:tcPr>
            <w:tcW w:w="1976" w:type="dxa"/>
            <w:vAlign w:val="center"/>
          </w:tcPr>
          <w:p w14:paraId="0F05E84A"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&lt;100 (3)</w:t>
            </w:r>
          </w:p>
        </w:tc>
      </w:tr>
      <w:tr w:rsidR="00071DDC" w:rsidRPr="008A02DD" w14:paraId="4D1D1E0B" w14:textId="77777777">
        <w:tc>
          <w:tcPr>
            <w:tcW w:w="2405" w:type="dxa"/>
          </w:tcPr>
          <w:p w14:paraId="3B6F5C0B"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Temperatura mięknienia asfaltu odzyskanego</w:t>
            </w:r>
          </w:p>
        </w:tc>
        <w:tc>
          <w:tcPr>
            <w:tcW w:w="1835" w:type="dxa"/>
          </w:tcPr>
          <w:p w14:paraId="3A2AD775"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1427</w:t>
            </w:r>
          </w:p>
        </w:tc>
        <w:tc>
          <w:tcPr>
            <w:tcW w:w="848" w:type="dxa"/>
            <w:vAlign w:val="center"/>
          </w:tcPr>
          <w:p w14:paraId="18986598"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°C</w:t>
            </w:r>
          </w:p>
        </w:tc>
        <w:tc>
          <w:tcPr>
            <w:tcW w:w="1998" w:type="dxa"/>
            <w:vAlign w:val="center"/>
          </w:tcPr>
          <w:p w14:paraId="297E33A3"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&gt;43 (6)</w:t>
            </w:r>
          </w:p>
        </w:tc>
        <w:tc>
          <w:tcPr>
            <w:tcW w:w="1976" w:type="dxa"/>
            <w:vAlign w:val="center"/>
          </w:tcPr>
          <w:p w14:paraId="698FCFA0"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&gt;46 (5)</w:t>
            </w:r>
          </w:p>
        </w:tc>
      </w:tr>
      <w:tr w:rsidR="00071DDC" w:rsidRPr="008A02DD" w14:paraId="575A5E70" w14:textId="77777777">
        <w:tc>
          <w:tcPr>
            <w:tcW w:w="2405" w:type="dxa"/>
          </w:tcPr>
          <w:p w14:paraId="71165B91"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Nawrót sprężysty w 25°C asfaltu odzyskanego dla asfaltów modyfikowanych</w:t>
            </w:r>
          </w:p>
        </w:tc>
        <w:tc>
          <w:tcPr>
            <w:tcW w:w="1835" w:type="dxa"/>
          </w:tcPr>
          <w:p w14:paraId="01C3C623"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PN-EN 13998</w:t>
            </w:r>
          </w:p>
        </w:tc>
        <w:tc>
          <w:tcPr>
            <w:tcW w:w="848" w:type="dxa"/>
            <w:vAlign w:val="center"/>
          </w:tcPr>
          <w:p w14:paraId="4E94D4F3"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w:t>
            </w:r>
          </w:p>
        </w:tc>
        <w:tc>
          <w:tcPr>
            <w:tcW w:w="1998" w:type="dxa"/>
            <w:vAlign w:val="center"/>
          </w:tcPr>
          <w:p w14:paraId="3EBA5CE0"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NR (0)</w:t>
            </w:r>
          </w:p>
        </w:tc>
        <w:tc>
          <w:tcPr>
            <w:tcW w:w="1976" w:type="dxa"/>
            <w:vAlign w:val="center"/>
          </w:tcPr>
          <w:p w14:paraId="0E89CBC1"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 50 (5)</w:t>
            </w:r>
          </w:p>
        </w:tc>
      </w:tr>
    </w:tbl>
    <w:p w14:paraId="40E5D8C9"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2.5. Materiały do uszczelnienia połączeń i krawędzi</w:t>
      </w:r>
    </w:p>
    <w:p w14:paraId="4CBA78A7" w14:textId="1B08D5B5" w:rsidR="00071DDC" w:rsidRPr="008A02DD" w:rsidRDefault="00A548CF">
      <w:pPr>
        <w:rPr>
          <w:rFonts w:ascii="Century Gothic" w:hAnsi="Century Gothic" w:cstheme="majorHAnsi"/>
        </w:rPr>
      </w:pPr>
      <w:r w:rsidRPr="008A02DD">
        <w:rPr>
          <w:rFonts w:ascii="Century Gothic" w:hAnsi="Century Gothic" w:cstheme="majorHAnsi"/>
        </w:rPr>
        <w:t>Do uszczelnienia połączeń technologicznych (tj. złączy podłużnych i poprzecznych z tego samego materiału wykonywanego w rożnym czasie oraz spoin stanowiących połączenia rożnych materiałów lub połączenie warstwy asfaltowej z urządzeniami obcymi w nawierzchni lub ją ograniczającymi, należy stosować materiały termoplastyczne, jak taśmy asfaltowe, pasty itp. według norm lub aprobat technicznych (DWU). Grubość materiału termoplastycznego do spoiny powinna wynosić nie mniej niż 10</w:t>
      </w:r>
      <w:r w:rsidR="001A4C3A" w:rsidRPr="008A02DD">
        <w:rPr>
          <w:rFonts w:ascii="Century Gothic" w:hAnsi="Century Gothic" w:cstheme="majorHAnsi"/>
        </w:rPr>
        <w:t> </w:t>
      </w:r>
      <w:r w:rsidRPr="008A02DD">
        <w:rPr>
          <w:rFonts w:ascii="Century Gothic" w:hAnsi="Century Gothic" w:cstheme="majorHAnsi"/>
        </w:rPr>
        <w:t>mm.</w:t>
      </w:r>
    </w:p>
    <w:p w14:paraId="28B36C25"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Składowanie materiałów termoplastycznych jest dozwolone tylko w oryginalnych opakowaniach producenta, w warunkach określonych w aprobacie technicznej (DWU).</w:t>
      </w:r>
    </w:p>
    <w:p w14:paraId="06489A3E" w14:textId="77777777" w:rsidR="00071DDC" w:rsidRPr="008A02DD" w:rsidRDefault="00A548CF">
      <w:pPr>
        <w:rPr>
          <w:rFonts w:ascii="Century Gothic" w:hAnsi="Century Gothic" w:cstheme="majorHAnsi"/>
        </w:rPr>
      </w:pPr>
      <w:r w:rsidRPr="008A02DD">
        <w:rPr>
          <w:rFonts w:ascii="Century Gothic" w:hAnsi="Century Gothic" w:cstheme="majorHAnsi"/>
        </w:rPr>
        <w:t>Materiał na elastyczne taśmy bitumiczne w celu zapewnienia elastyczności powinien być modyfikowany polimerami oraz winien wykazać się cechami przedstawionymi w tabelach poniżej.</w:t>
      </w:r>
    </w:p>
    <w:p w14:paraId="2A51E4FD" w14:textId="77777777" w:rsidR="00071DDC" w:rsidRPr="008A02DD" w:rsidRDefault="00A548CF">
      <w:pPr>
        <w:rPr>
          <w:rFonts w:ascii="Century Gothic" w:hAnsi="Century Gothic" w:cstheme="majorHAnsi"/>
        </w:rPr>
      </w:pPr>
      <w:r w:rsidRPr="008A02DD">
        <w:rPr>
          <w:rFonts w:ascii="Century Gothic" w:hAnsi="Century Gothic" w:cstheme="majorHAnsi"/>
        </w:rPr>
        <w:t>Wymagania wobec taśm bitumicznych</w:t>
      </w:r>
    </w:p>
    <w:tbl>
      <w:tblPr>
        <w:tblStyle w:val="ac"/>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5"/>
        <w:gridCol w:w="1699"/>
        <w:gridCol w:w="3544"/>
        <w:gridCol w:w="1554"/>
      </w:tblGrid>
      <w:tr w:rsidR="00071DDC" w:rsidRPr="008A02DD" w14:paraId="44BEB9C2" w14:textId="77777777">
        <w:tc>
          <w:tcPr>
            <w:tcW w:w="2265" w:type="dxa"/>
            <w:vAlign w:val="center"/>
          </w:tcPr>
          <w:p w14:paraId="22CA74AF"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Właściwość</w:t>
            </w:r>
          </w:p>
        </w:tc>
        <w:tc>
          <w:tcPr>
            <w:tcW w:w="1699" w:type="dxa"/>
            <w:vAlign w:val="center"/>
          </w:tcPr>
          <w:p w14:paraId="4BEB2EF2"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Metoda badawcza</w:t>
            </w:r>
          </w:p>
        </w:tc>
        <w:tc>
          <w:tcPr>
            <w:tcW w:w="3544" w:type="dxa"/>
            <w:vAlign w:val="center"/>
          </w:tcPr>
          <w:p w14:paraId="1874DDCC"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Dodatkowy opis warunków badania</w:t>
            </w:r>
          </w:p>
        </w:tc>
        <w:tc>
          <w:tcPr>
            <w:tcW w:w="1554" w:type="dxa"/>
            <w:vAlign w:val="center"/>
          </w:tcPr>
          <w:p w14:paraId="566D9374"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Wymaganie</w:t>
            </w:r>
          </w:p>
        </w:tc>
      </w:tr>
      <w:tr w:rsidR="00071DDC" w:rsidRPr="008A02DD" w14:paraId="7C92B5EF" w14:textId="77777777">
        <w:tc>
          <w:tcPr>
            <w:tcW w:w="2265" w:type="dxa"/>
            <w:vAlign w:val="center"/>
          </w:tcPr>
          <w:p w14:paraId="63E9218A"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 xml:space="preserve">Temperatura mięknienia </w:t>
            </w:r>
            <w:proofErr w:type="spellStart"/>
            <w:r w:rsidRPr="008A02DD">
              <w:rPr>
                <w:rFonts w:ascii="Century Gothic" w:hAnsi="Century Gothic" w:cstheme="majorHAnsi"/>
              </w:rPr>
              <w:t>PiK</w:t>
            </w:r>
            <w:proofErr w:type="spellEnd"/>
          </w:p>
        </w:tc>
        <w:tc>
          <w:tcPr>
            <w:tcW w:w="1699" w:type="dxa"/>
            <w:vAlign w:val="center"/>
          </w:tcPr>
          <w:p w14:paraId="01B891B7"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PN EN 1427</w:t>
            </w:r>
          </w:p>
        </w:tc>
        <w:tc>
          <w:tcPr>
            <w:tcW w:w="3544" w:type="dxa"/>
            <w:vAlign w:val="center"/>
          </w:tcPr>
          <w:p w14:paraId="20BAC025"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t>
            </w:r>
          </w:p>
        </w:tc>
        <w:tc>
          <w:tcPr>
            <w:tcW w:w="1554" w:type="dxa"/>
            <w:vAlign w:val="center"/>
          </w:tcPr>
          <w:p w14:paraId="376A1ACB"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 90 °C</w:t>
            </w:r>
          </w:p>
        </w:tc>
      </w:tr>
      <w:tr w:rsidR="00071DDC" w:rsidRPr="008A02DD" w14:paraId="6079325D" w14:textId="77777777">
        <w:tc>
          <w:tcPr>
            <w:tcW w:w="2265" w:type="dxa"/>
            <w:vAlign w:val="center"/>
          </w:tcPr>
          <w:p w14:paraId="235A8A03"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Penetracja stożkiem</w:t>
            </w:r>
          </w:p>
        </w:tc>
        <w:tc>
          <w:tcPr>
            <w:tcW w:w="1699" w:type="dxa"/>
            <w:vAlign w:val="center"/>
          </w:tcPr>
          <w:p w14:paraId="636D560D"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PN EN 13880-2</w:t>
            </w:r>
          </w:p>
        </w:tc>
        <w:tc>
          <w:tcPr>
            <w:tcW w:w="3544" w:type="dxa"/>
            <w:vAlign w:val="center"/>
          </w:tcPr>
          <w:p w14:paraId="748B1D11"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t>
            </w:r>
          </w:p>
        </w:tc>
        <w:tc>
          <w:tcPr>
            <w:tcW w:w="1554" w:type="dxa"/>
            <w:vAlign w:val="center"/>
          </w:tcPr>
          <w:p w14:paraId="17E7080B"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20 do 50</w:t>
            </w:r>
          </w:p>
          <w:p w14:paraId="152C5302"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1/10 mm</w:t>
            </w:r>
          </w:p>
        </w:tc>
      </w:tr>
      <w:tr w:rsidR="00071DDC" w:rsidRPr="008A02DD" w14:paraId="232F4114" w14:textId="77777777">
        <w:tc>
          <w:tcPr>
            <w:tcW w:w="2265" w:type="dxa"/>
            <w:vAlign w:val="center"/>
          </w:tcPr>
          <w:p w14:paraId="248E144B"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Odprężenie sprężyste (odbojność)</w:t>
            </w:r>
          </w:p>
        </w:tc>
        <w:tc>
          <w:tcPr>
            <w:tcW w:w="1699" w:type="dxa"/>
            <w:vAlign w:val="center"/>
          </w:tcPr>
          <w:p w14:paraId="79AD5A68"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PN EN 13880-3</w:t>
            </w:r>
          </w:p>
        </w:tc>
        <w:tc>
          <w:tcPr>
            <w:tcW w:w="3544" w:type="dxa"/>
            <w:vAlign w:val="center"/>
          </w:tcPr>
          <w:p w14:paraId="0A724DD5"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t>
            </w:r>
          </w:p>
        </w:tc>
        <w:tc>
          <w:tcPr>
            <w:tcW w:w="1554" w:type="dxa"/>
            <w:vAlign w:val="center"/>
          </w:tcPr>
          <w:p w14:paraId="5E209634"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10 do 30 %</w:t>
            </w:r>
          </w:p>
        </w:tc>
      </w:tr>
      <w:tr w:rsidR="00071DDC" w:rsidRPr="008A02DD" w14:paraId="2D62493C" w14:textId="77777777">
        <w:tc>
          <w:tcPr>
            <w:tcW w:w="2265" w:type="dxa"/>
            <w:vAlign w:val="center"/>
          </w:tcPr>
          <w:p w14:paraId="66E05D3A"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Zginanie na zimno</w:t>
            </w:r>
          </w:p>
        </w:tc>
        <w:tc>
          <w:tcPr>
            <w:tcW w:w="1699" w:type="dxa"/>
            <w:vAlign w:val="center"/>
          </w:tcPr>
          <w:p w14:paraId="4865666B"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DIN 52123</w:t>
            </w:r>
          </w:p>
        </w:tc>
        <w:tc>
          <w:tcPr>
            <w:tcW w:w="3544" w:type="dxa"/>
            <w:vAlign w:val="center"/>
          </w:tcPr>
          <w:p w14:paraId="7516E35F"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 xml:space="preserve">Test odcinka taśmy o długości 20 cm w temperaturze 0 °C badanie po </w:t>
            </w:r>
            <w:r w:rsidRPr="008A02DD">
              <w:rPr>
                <w:rFonts w:ascii="Century Gothic" w:hAnsi="Century Gothic" w:cstheme="majorHAnsi"/>
              </w:rPr>
              <w:br/>
              <w:t>24-godzinnym kondycjonowaniu</w:t>
            </w:r>
          </w:p>
        </w:tc>
        <w:tc>
          <w:tcPr>
            <w:tcW w:w="1554" w:type="dxa"/>
            <w:vAlign w:val="center"/>
          </w:tcPr>
          <w:p w14:paraId="0A1D9ED0"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Bez pęknięcia</w:t>
            </w:r>
          </w:p>
        </w:tc>
      </w:tr>
    </w:tbl>
    <w:p w14:paraId="2EA05B10"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Wymagania wobec past asfaltowych na zimno na bazie emulsji</w:t>
      </w:r>
    </w:p>
    <w:tbl>
      <w:tblPr>
        <w:tblStyle w:val="ad"/>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071DDC" w:rsidRPr="008A02DD" w14:paraId="5933DA06" w14:textId="77777777">
        <w:tc>
          <w:tcPr>
            <w:tcW w:w="3020" w:type="dxa"/>
            <w:vAlign w:val="center"/>
          </w:tcPr>
          <w:p w14:paraId="58D24D9A"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Właściwość</w:t>
            </w:r>
          </w:p>
        </w:tc>
        <w:tc>
          <w:tcPr>
            <w:tcW w:w="3021" w:type="dxa"/>
            <w:vAlign w:val="center"/>
          </w:tcPr>
          <w:p w14:paraId="16F7F027" w14:textId="77777777" w:rsidR="00071DDC" w:rsidRPr="008A02DD" w:rsidRDefault="00A548CF">
            <w:pPr>
              <w:jc w:val="center"/>
              <w:rPr>
                <w:rFonts w:ascii="Century Gothic" w:hAnsi="Century Gothic" w:cstheme="majorHAnsi"/>
              </w:rPr>
            </w:pPr>
            <w:r w:rsidRPr="008A02DD">
              <w:rPr>
                <w:rFonts w:ascii="Century Gothic" w:hAnsi="Century Gothic" w:cstheme="majorHAnsi"/>
              </w:rPr>
              <w:t>Metoda badawcza</w:t>
            </w:r>
          </w:p>
        </w:tc>
        <w:tc>
          <w:tcPr>
            <w:tcW w:w="3021" w:type="dxa"/>
            <w:vAlign w:val="center"/>
          </w:tcPr>
          <w:p w14:paraId="40C4CE87" w14:textId="77777777" w:rsidR="00071DDC" w:rsidRPr="008A02DD" w:rsidRDefault="00A548CF">
            <w:pPr>
              <w:jc w:val="center"/>
              <w:rPr>
                <w:rFonts w:ascii="Century Gothic" w:hAnsi="Century Gothic" w:cstheme="majorHAnsi"/>
              </w:rPr>
            </w:pPr>
            <w:r w:rsidRPr="008A02DD">
              <w:rPr>
                <w:rFonts w:ascii="Century Gothic" w:hAnsi="Century Gothic" w:cstheme="majorHAnsi"/>
              </w:rPr>
              <w:t>Wymaganie</w:t>
            </w:r>
          </w:p>
        </w:tc>
      </w:tr>
      <w:tr w:rsidR="00071DDC" w:rsidRPr="008A02DD" w14:paraId="011AB543" w14:textId="77777777">
        <w:tc>
          <w:tcPr>
            <w:tcW w:w="3020" w:type="dxa"/>
            <w:vAlign w:val="center"/>
          </w:tcPr>
          <w:p w14:paraId="353FEEDF" w14:textId="77777777" w:rsidR="00071DDC" w:rsidRPr="008A02DD" w:rsidRDefault="00A548CF">
            <w:pPr>
              <w:jc w:val="center"/>
              <w:rPr>
                <w:rFonts w:ascii="Century Gothic" w:hAnsi="Century Gothic" w:cstheme="majorHAnsi"/>
              </w:rPr>
            </w:pPr>
            <w:r w:rsidRPr="008A02DD">
              <w:rPr>
                <w:rFonts w:ascii="Century Gothic" w:hAnsi="Century Gothic" w:cstheme="majorHAnsi"/>
              </w:rPr>
              <w:t>Ocena organoleptyczna</w:t>
            </w:r>
          </w:p>
        </w:tc>
        <w:tc>
          <w:tcPr>
            <w:tcW w:w="3021" w:type="dxa"/>
            <w:vAlign w:val="center"/>
          </w:tcPr>
          <w:p w14:paraId="70BBC0EB"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1425</w:t>
            </w:r>
          </w:p>
        </w:tc>
        <w:tc>
          <w:tcPr>
            <w:tcW w:w="3021" w:type="dxa"/>
            <w:vAlign w:val="center"/>
          </w:tcPr>
          <w:p w14:paraId="6DE4E464" w14:textId="77777777" w:rsidR="00071DDC" w:rsidRPr="008A02DD" w:rsidRDefault="00A548CF">
            <w:pPr>
              <w:jc w:val="center"/>
              <w:rPr>
                <w:rFonts w:ascii="Century Gothic" w:hAnsi="Century Gothic" w:cstheme="majorHAnsi"/>
              </w:rPr>
            </w:pPr>
            <w:r w:rsidRPr="008A02DD">
              <w:rPr>
                <w:rFonts w:ascii="Century Gothic" w:hAnsi="Century Gothic" w:cstheme="majorHAnsi"/>
              </w:rPr>
              <w:t>pasta</w:t>
            </w:r>
          </w:p>
        </w:tc>
      </w:tr>
      <w:tr w:rsidR="00071DDC" w:rsidRPr="008A02DD" w14:paraId="7E7407C6" w14:textId="77777777">
        <w:tc>
          <w:tcPr>
            <w:tcW w:w="3020" w:type="dxa"/>
            <w:vAlign w:val="center"/>
          </w:tcPr>
          <w:p w14:paraId="78A87239" w14:textId="77777777" w:rsidR="00071DDC" w:rsidRPr="008A02DD" w:rsidRDefault="00A548CF">
            <w:pPr>
              <w:jc w:val="center"/>
              <w:rPr>
                <w:rFonts w:ascii="Century Gothic" w:hAnsi="Century Gothic" w:cstheme="majorHAnsi"/>
              </w:rPr>
            </w:pPr>
            <w:r w:rsidRPr="008A02DD">
              <w:rPr>
                <w:rFonts w:ascii="Century Gothic" w:hAnsi="Century Gothic" w:cstheme="majorHAnsi"/>
              </w:rPr>
              <w:t>Odporność na spływanie</w:t>
            </w:r>
          </w:p>
        </w:tc>
        <w:tc>
          <w:tcPr>
            <w:tcW w:w="3021" w:type="dxa"/>
            <w:vAlign w:val="center"/>
          </w:tcPr>
          <w:p w14:paraId="7132FF53"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13880-5</w:t>
            </w:r>
          </w:p>
        </w:tc>
        <w:tc>
          <w:tcPr>
            <w:tcW w:w="3021" w:type="dxa"/>
            <w:vAlign w:val="center"/>
          </w:tcPr>
          <w:p w14:paraId="4C79F9E1" w14:textId="77777777" w:rsidR="00071DDC" w:rsidRPr="008A02DD" w:rsidRDefault="00A548CF">
            <w:pPr>
              <w:jc w:val="center"/>
              <w:rPr>
                <w:rFonts w:ascii="Century Gothic" w:hAnsi="Century Gothic" w:cstheme="majorHAnsi"/>
              </w:rPr>
            </w:pPr>
            <w:r w:rsidRPr="008A02DD">
              <w:rPr>
                <w:rFonts w:ascii="Century Gothic" w:hAnsi="Century Gothic" w:cstheme="majorHAnsi"/>
              </w:rPr>
              <w:t>Nie spływa</w:t>
            </w:r>
          </w:p>
        </w:tc>
      </w:tr>
      <w:tr w:rsidR="00071DDC" w:rsidRPr="008A02DD" w14:paraId="4ECD835C" w14:textId="77777777">
        <w:tc>
          <w:tcPr>
            <w:tcW w:w="3020" w:type="dxa"/>
            <w:vAlign w:val="center"/>
          </w:tcPr>
          <w:p w14:paraId="445B2B5E" w14:textId="77777777" w:rsidR="00071DDC" w:rsidRPr="008A02DD" w:rsidRDefault="00A548CF">
            <w:pPr>
              <w:jc w:val="center"/>
              <w:rPr>
                <w:rFonts w:ascii="Century Gothic" w:hAnsi="Century Gothic" w:cstheme="majorHAnsi"/>
              </w:rPr>
            </w:pPr>
            <w:r w:rsidRPr="008A02DD">
              <w:rPr>
                <w:rFonts w:ascii="Century Gothic" w:hAnsi="Century Gothic" w:cstheme="majorHAnsi"/>
              </w:rPr>
              <w:t>Zawartość wody</w:t>
            </w:r>
          </w:p>
        </w:tc>
        <w:tc>
          <w:tcPr>
            <w:tcW w:w="3021" w:type="dxa"/>
            <w:vAlign w:val="center"/>
          </w:tcPr>
          <w:p w14:paraId="789B9979"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1428</w:t>
            </w:r>
          </w:p>
        </w:tc>
        <w:tc>
          <w:tcPr>
            <w:tcW w:w="3021" w:type="dxa"/>
            <w:vAlign w:val="center"/>
          </w:tcPr>
          <w:p w14:paraId="045BBF7B" w14:textId="77777777" w:rsidR="00071DDC" w:rsidRPr="008A02DD" w:rsidRDefault="00A548CF">
            <w:pPr>
              <w:jc w:val="center"/>
              <w:rPr>
                <w:rFonts w:ascii="Century Gothic" w:hAnsi="Century Gothic" w:cstheme="majorHAnsi"/>
              </w:rPr>
            </w:pPr>
            <w:r w:rsidRPr="008A02DD">
              <w:rPr>
                <w:rFonts w:ascii="Century Gothic" w:hAnsi="Century Gothic" w:cstheme="majorHAnsi"/>
              </w:rPr>
              <w:t>≤ 50% m/m</w:t>
            </w:r>
          </w:p>
        </w:tc>
      </w:tr>
      <w:tr w:rsidR="00071DDC" w:rsidRPr="008A02DD" w14:paraId="4DDC5889" w14:textId="77777777">
        <w:tc>
          <w:tcPr>
            <w:tcW w:w="9062" w:type="dxa"/>
            <w:gridSpan w:val="3"/>
            <w:vAlign w:val="center"/>
          </w:tcPr>
          <w:p w14:paraId="3D354AAC"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Właściwości odzyskanego i ustabilizowanego lepiszcza:</w:t>
            </w:r>
          </w:p>
          <w:p w14:paraId="407E71B1" w14:textId="77777777" w:rsidR="00071DDC" w:rsidRPr="008A02DD" w:rsidRDefault="00A548CF">
            <w:pPr>
              <w:jc w:val="center"/>
              <w:rPr>
                <w:rFonts w:ascii="Century Gothic" w:hAnsi="Century Gothic" w:cstheme="majorHAnsi"/>
                <w:lang w:val="de-DE"/>
              </w:rPr>
            </w:pPr>
            <w:r w:rsidRPr="008A02DD">
              <w:rPr>
                <w:rFonts w:ascii="Century Gothic" w:hAnsi="Century Gothic" w:cstheme="majorHAnsi"/>
                <w:lang w:val="de-DE"/>
              </w:rPr>
              <w:t xml:space="preserve">PN EN 13074-1 </w:t>
            </w:r>
            <w:proofErr w:type="spellStart"/>
            <w:r w:rsidRPr="008A02DD">
              <w:rPr>
                <w:rFonts w:ascii="Century Gothic" w:hAnsi="Century Gothic" w:cstheme="majorHAnsi"/>
                <w:lang w:val="de-DE"/>
              </w:rPr>
              <w:t>lub</w:t>
            </w:r>
            <w:proofErr w:type="spellEnd"/>
            <w:r w:rsidRPr="008A02DD">
              <w:rPr>
                <w:rFonts w:ascii="Century Gothic" w:hAnsi="Century Gothic" w:cstheme="majorHAnsi"/>
                <w:lang w:val="de-DE"/>
              </w:rPr>
              <w:t xml:space="preserve"> PN EN 13074-2</w:t>
            </w:r>
          </w:p>
        </w:tc>
      </w:tr>
      <w:tr w:rsidR="00071DDC" w:rsidRPr="008A02DD" w14:paraId="58EB8A9D" w14:textId="77777777">
        <w:tc>
          <w:tcPr>
            <w:tcW w:w="3020" w:type="dxa"/>
            <w:vAlign w:val="center"/>
          </w:tcPr>
          <w:p w14:paraId="193D5351" w14:textId="77777777" w:rsidR="00071DDC" w:rsidRPr="008A02DD" w:rsidRDefault="00A548CF">
            <w:pPr>
              <w:jc w:val="center"/>
              <w:rPr>
                <w:rFonts w:ascii="Century Gothic" w:hAnsi="Century Gothic" w:cstheme="majorHAnsi"/>
              </w:rPr>
            </w:pPr>
            <w:r w:rsidRPr="008A02DD">
              <w:rPr>
                <w:rFonts w:ascii="Century Gothic" w:hAnsi="Century Gothic" w:cstheme="majorHAnsi"/>
              </w:rPr>
              <w:t xml:space="preserve">Temperatura mięknienia </w:t>
            </w:r>
            <w:proofErr w:type="spellStart"/>
            <w:r w:rsidRPr="008A02DD">
              <w:rPr>
                <w:rFonts w:ascii="Century Gothic" w:hAnsi="Century Gothic" w:cstheme="majorHAnsi"/>
              </w:rPr>
              <w:t>PiK</w:t>
            </w:r>
            <w:proofErr w:type="spellEnd"/>
          </w:p>
        </w:tc>
        <w:tc>
          <w:tcPr>
            <w:tcW w:w="3021" w:type="dxa"/>
            <w:vAlign w:val="center"/>
          </w:tcPr>
          <w:p w14:paraId="60B21235"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1427</w:t>
            </w:r>
          </w:p>
        </w:tc>
        <w:tc>
          <w:tcPr>
            <w:tcW w:w="3021" w:type="dxa"/>
            <w:vAlign w:val="center"/>
          </w:tcPr>
          <w:p w14:paraId="2A71558B" w14:textId="77777777" w:rsidR="00071DDC" w:rsidRPr="008A02DD" w:rsidRDefault="00A548CF">
            <w:pPr>
              <w:jc w:val="center"/>
              <w:rPr>
                <w:rFonts w:ascii="Century Gothic" w:hAnsi="Century Gothic" w:cstheme="majorHAnsi"/>
              </w:rPr>
            </w:pPr>
            <w:r w:rsidRPr="008A02DD">
              <w:rPr>
                <w:rFonts w:ascii="Century Gothic" w:hAnsi="Century Gothic" w:cstheme="majorHAnsi"/>
              </w:rPr>
              <w:t>≥ 70 °C</w:t>
            </w:r>
          </w:p>
        </w:tc>
      </w:tr>
    </w:tbl>
    <w:p w14:paraId="5F31900F"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Wymagania wobec zalew drogowych na gorąco</w:t>
      </w:r>
    </w:p>
    <w:tbl>
      <w:tblPr>
        <w:tblStyle w:val="ae"/>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071DDC" w:rsidRPr="008A02DD" w14:paraId="1DFC5885" w14:textId="77777777">
        <w:tc>
          <w:tcPr>
            <w:tcW w:w="3020" w:type="dxa"/>
            <w:vAlign w:val="center"/>
          </w:tcPr>
          <w:p w14:paraId="0B70864A" w14:textId="77777777" w:rsidR="00071DDC" w:rsidRPr="008A02DD" w:rsidRDefault="00A548CF">
            <w:pPr>
              <w:jc w:val="center"/>
              <w:rPr>
                <w:rFonts w:ascii="Century Gothic" w:hAnsi="Century Gothic" w:cstheme="majorHAnsi"/>
              </w:rPr>
            </w:pPr>
            <w:r w:rsidRPr="008A02DD">
              <w:rPr>
                <w:rFonts w:ascii="Century Gothic" w:hAnsi="Century Gothic" w:cstheme="majorHAnsi"/>
              </w:rPr>
              <w:t>Właściwości</w:t>
            </w:r>
          </w:p>
        </w:tc>
        <w:tc>
          <w:tcPr>
            <w:tcW w:w="3021" w:type="dxa"/>
            <w:vAlign w:val="center"/>
          </w:tcPr>
          <w:p w14:paraId="76DC7B81" w14:textId="77777777" w:rsidR="00071DDC" w:rsidRPr="008A02DD" w:rsidRDefault="00A548CF">
            <w:pPr>
              <w:jc w:val="center"/>
              <w:rPr>
                <w:rFonts w:ascii="Century Gothic" w:hAnsi="Century Gothic" w:cstheme="majorHAnsi"/>
              </w:rPr>
            </w:pPr>
            <w:r w:rsidRPr="008A02DD">
              <w:rPr>
                <w:rFonts w:ascii="Century Gothic" w:hAnsi="Century Gothic" w:cstheme="majorHAnsi"/>
              </w:rPr>
              <w:t>Metody badawcze</w:t>
            </w:r>
          </w:p>
        </w:tc>
        <w:tc>
          <w:tcPr>
            <w:tcW w:w="3021" w:type="dxa"/>
            <w:vAlign w:val="center"/>
          </w:tcPr>
          <w:p w14:paraId="037AEDAB" w14:textId="77777777" w:rsidR="00071DDC" w:rsidRPr="008A02DD" w:rsidRDefault="00A548CF">
            <w:pPr>
              <w:jc w:val="center"/>
              <w:rPr>
                <w:rFonts w:ascii="Century Gothic" w:hAnsi="Century Gothic" w:cstheme="majorHAnsi"/>
              </w:rPr>
            </w:pPr>
            <w:r w:rsidRPr="008A02DD">
              <w:rPr>
                <w:rFonts w:ascii="Century Gothic" w:hAnsi="Century Gothic" w:cstheme="majorHAnsi"/>
              </w:rPr>
              <w:t>Wymagania dla typu</w:t>
            </w:r>
          </w:p>
        </w:tc>
      </w:tr>
      <w:tr w:rsidR="00071DDC" w:rsidRPr="008A02DD" w14:paraId="725BEF96" w14:textId="77777777">
        <w:tc>
          <w:tcPr>
            <w:tcW w:w="3020" w:type="dxa"/>
            <w:vAlign w:val="center"/>
          </w:tcPr>
          <w:p w14:paraId="74DC9DE9"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14188-1 tablica 2, punkty od 1 do 11.2.8</w:t>
            </w:r>
          </w:p>
        </w:tc>
        <w:tc>
          <w:tcPr>
            <w:tcW w:w="3021" w:type="dxa"/>
            <w:vAlign w:val="center"/>
          </w:tcPr>
          <w:p w14:paraId="4EA2EB4E" w14:textId="77777777" w:rsidR="00071DDC" w:rsidRPr="008A02DD" w:rsidRDefault="00A548CF">
            <w:pPr>
              <w:jc w:val="center"/>
              <w:rPr>
                <w:rFonts w:ascii="Century Gothic" w:hAnsi="Century Gothic" w:cstheme="majorHAnsi"/>
              </w:rPr>
            </w:pPr>
            <w:r w:rsidRPr="008A02DD">
              <w:rPr>
                <w:rFonts w:ascii="Century Gothic" w:hAnsi="Century Gothic" w:cstheme="majorHAnsi"/>
              </w:rPr>
              <w:t>PN EN 14188-1</w:t>
            </w:r>
          </w:p>
        </w:tc>
        <w:tc>
          <w:tcPr>
            <w:tcW w:w="3021" w:type="dxa"/>
            <w:vAlign w:val="center"/>
          </w:tcPr>
          <w:p w14:paraId="5B29EC52" w14:textId="77777777" w:rsidR="00071DDC" w:rsidRPr="008A02DD" w:rsidRDefault="00A548CF">
            <w:pPr>
              <w:jc w:val="center"/>
              <w:rPr>
                <w:rFonts w:ascii="Century Gothic" w:hAnsi="Century Gothic" w:cstheme="majorHAnsi"/>
              </w:rPr>
            </w:pPr>
            <w:r w:rsidRPr="008A02DD">
              <w:rPr>
                <w:rFonts w:ascii="Century Gothic" w:hAnsi="Century Gothic" w:cstheme="majorHAnsi"/>
              </w:rPr>
              <w:t>N1, N2</w:t>
            </w:r>
          </w:p>
        </w:tc>
      </w:tr>
    </w:tbl>
    <w:p w14:paraId="4C03399D"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Wymagania wobec wbudowania elastycznych taśm bitumicznych</w:t>
      </w:r>
    </w:p>
    <w:p w14:paraId="32C61A12" w14:textId="77777777" w:rsidR="00071DDC" w:rsidRPr="008A02DD" w:rsidRDefault="00A548CF">
      <w:pPr>
        <w:rPr>
          <w:rFonts w:ascii="Century Gothic" w:hAnsi="Century Gothic" w:cstheme="majorHAnsi"/>
        </w:rPr>
      </w:pPr>
      <w:r w:rsidRPr="008A02DD">
        <w:rPr>
          <w:rFonts w:ascii="Century Gothic" w:hAnsi="Century Gothic" w:cstheme="majorHAnsi"/>
        </w:rPr>
        <w:t>Krawędź boczna złącza poprzecznego winna być uformowana poprzez usunięcie części niedogęszczonej oraz o niewłaściwej wysokości lub przyczepności.</w:t>
      </w:r>
    </w:p>
    <w:p w14:paraId="74E2FCCD" w14:textId="77777777" w:rsidR="00071DDC" w:rsidRPr="008A02DD" w:rsidRDefault="00A548CF">
      <w:pPr>
        <w:rPr>
          <w:rFonts w:ascii="Century Gothic" w:hAnsi="Century Gothic" w:cstheme="majorHAnsi"/>
        </w:rPr>
      </w:pPr>
      <w:r w:rsidRPr="008A02DD">
        <w:rPr>
          <w:rFonts w:ascii="Century Gothic" w:hAnsi="Century Gothic" w:cstheme="majorHAnsi"/>
        </w:rPr>
        <w:t>Jeśli prace nie są kontynuowane bezpośrednio po w/w operacjach należy skontrolować stan krawędzi bocznych i w przypadku zanieczyszczeń starannie je usunąć.</w:t>
      </w:r>
    </w:p>
    <w:p w14:paraId="430943A0"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Zimne krawędzie winny być uprzednio posmarowane </w:t>
      </w:r>
      <w:proofErr w:type="spellStart"/>
      <w:r w:rsidRPr="008A02DD">
        <w:rPr>
          <w:rFonts w:ascii="Century Gothic" w:hAnsi="Century Gothic" w:cstheme="majorHAnsi"/>
        </w:rPr>
        <w:t>gruntownikiem</w:t>
      </w:r>
      <w:proofErr w:type="spellEnd"/>
      <w:r w:rsidRPr="008A02DD">
        <w:rPr>
          <w:rFonts w:ascii="Century Gothic" w:hAnsi="Century Gothic" w:cstheme="majorHAnsi"/>
        </w:rPr>
        <w:t xml:space="preserve"> wg zaleceń producenta taśmy bitumicznej. Smarowanie powinno całkowicie pokryć boczną krawędź złącza.</w:t>
      </w:r>
    </w:p>
    <w:p w14:paraId="55743467"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Taśma bitumiczna powinna być wstępnie przyklejona do zimnej krawędzi złącza na całej jego </w:t>
      </w:r>
      <w:r w:rsidRPr="008A02DD">
        <w:rPr>
          <w:rFonts w:ascii="Century Gothic" w:hAnsi="Century Gothic" w:cstheme="majorHAnsi"/>
        </w:rPr>
        <w:lastRenderedPageBreak/>
        <w:t>wysokości oraz wystawać ponad powierzchnię warstwy do 5 mm lub wg zaleceń producenta. Taśma winna mieć grubość 10 mm</w:t>
      </w:r>
    </w:p>
    <w:p w14:paraId="660B471B"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Wymagania wobec wbudowania past bitumicznych</w:t>
      </w:r>
    </w:p>
    <w:p w14:paraId="59B3C208" w14:textId="77777777" w:rsidR="00071DDC" w:rsidRPr="008A02DD" w:rsidRDefault="00A548CF">
      <w:pPr>
        <w:rPr>
          <w:rFonts w:ascii="Century Gothic" w:hAnsi="Century Gothic" w:cstheme="majorHAnsi"/>
        </w:rPr>
      </w:pPr>
      <w:r w:rsidRPr="008A02DD">
        <w:rPr>
          <w:rFonts w:ascii="Century Gothic" w:hAnsi="Century Gothic" w:cstheme="majorHAnsi"/>
        </w:rPr>
        <w:t>Przygotowanie krawędzi bocznych jak w przypadku stosowania taśm bitumicznych.</w:t>
      </w:r>
    </w:p>
    <w:p w14:paraId="602783F9" w14:textId="77777777" w:rsidR="00071DDC" w:rsidRPr="008A02DD" w:rsidRDefault="00A548CF">
      <w:pPr>
        <w:rPr>
          <w:rFonts w:ascii="Century Gothic" w:hAnsi="Century Gothic" w:cstheme="majorHAnsi"/>
        </w:rPr>
      </w:pPr>
      <w:r w:rsidRPr="008A02DD">
        <w:rPr>
          <w:rFonts w:ascii="Century Gothic" w:hAnsi="Century Gothic" w:cstheme="majorHAnsi"/>
        </w:rPr>
        <w:t>Pasta powinna być nanoszona ręcznie z zapewnieniem równomiernego jej rozprowadzenia na bocznej krawędzi.</w:t>
      </w:r>
    </w:p>
    <w:p w14:paraId="66FEC3D7"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Wymagania wobec wbudowania zalew drogowych na gorąco.</w:t>
      </w:r>
    </w:p>
    <w:p w14:paraId="56AC0DE2"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Zabrudzone szczeliny winny być uprzednio oczyszczone np. przez przedmuchanie. Zimne krawędzie winny uprzednio być posmarowane </w:t>
      </w:r>
      <w:proofErr w:type="spellStart"/>
      <w:r w:rsidRPr="008A02DD">
        <w:rPr>
          <w:rFonts w:ascii="Century Gothic" w:hAnsi="Century Gothic" w:cstheme="majorHAnsi"/>
        </w:rPr>
        <w:t>gruntownikiem</w:t>
      </w:r>
      <w:proofErr w:type="spellEnd"/>
      <w:r w:rsidRPr="008A02DD">
        <w:rPr>
          <w:rFonts w:ascii="Century Gothic" w:hAnsi="Century Gothic" w:cstheme="majorHAnsi"/>
        </w:rPr>
        <w:t xml:space="preserve"> wg zaleceń producenta zalewy drogowej na gorąco. Szczelinę należy zalać do pełna, lecz z meniskiem wklęsłym.</w:t>
      </w:r>
    </w:p>
    <w:p w14:paraId="219D7DD5"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2.6. Środek adhezyjny</w:t>
      </w:r>
    </w:p>
    <w:p w14:paraId="31F108FB" w14:textId="77777777" w:rsidR="00071DDC" w:rsidRPr="008A02DD" w:rsidRDefault="00A548CF">
      <w:pPr>
        <w:rPr>
          <w:rFonts w:ascii="Century Gothic" w:hAnsi="Century Gothic" w:cstheme="majorHAnsi"/>
        </w:rPr>
      </w:pPr>
      <w:r w:rsidRPr="008A02DD">
        <w:rPr>
          <w:rFonts w:ascii="Century Gothic" w:hAnsi="Century Gothic" w:cstheme="majorHAnsi"/>
        </w:rPr>
        <w:t>W celu poprawy powinowactwa fizykochemicznego lepiszcza asfaltowego i kruszywa gwarantującego odpowiednią przyczepność (adhezję) lepiszcza do kruszywa i odporność mieszanki na działanie wody, należy dobrać i zastosować środek adhezyjny, tak aby dla konkretnej pary kruszywo-lepiszcze wartość przyczepności określona według PN-EN 12697-11, metoda A wynosiła co najmniej 80%.</w:t>
      </w:r>
    </w:p>
    <w:p w14:paraId="06F24C4B" w14:textId="77777777" w:rsidR="00071DDC" w:rsidRPr="008A02DD" w:rsidRDefault="00A548CF">
      <w:pPr>
        <w:rPr>
          <w:rFonts w:ascii="Century Gothic" w:hAnsi="Century Gothic" w:cstheme="majorHAnsi"/>
        </w:rPr>
      </w:pPr>
      <w:r w:rsidRPr="008A02DD">
        <w:rPr>
          <w:rFonts w:ascii="Century Gothic" w:hAnsi="Century Gothic" w:cstheme="majorHAnsi"/>
        </w:rPr>
        <w:t>Środek adhezyjny powinien odpowiadać wymaganiom określonym w aprobacie technicznej.</w:t>
      </w:r>
    </w:p>
    <w:p w14:paraId="18659B30" w14:textId="0C7FA811" w:rsidR="00071DDC" w:rsidRPr="008A02DD" w:rsidRDefault="00A548CF">
      <w:pPr>
        <w:rPr>
          <w:rFonts w:ascii="Century Gothic" w:hAnsi="Century Gothic" w:cstheme="majorHAnsi"/>
        </w:rPr>
      </w:pPr>
      <w:r w:rsidRPr="008A02DD">
        <w:rPr>
          <w:rFonts w:ascii="Century Gothic" w:hAnsi="Century Gothic" w:cstheme="majorHAnsi"/>
        </w:rPr>
        <w:t>Składowanie środka adhezyjnego jest dozwolone tylko w oryginalnych opakowaniach,</w:t>
      </w:r>
      <w:r w:rsidR="001A4C3A" w:rsidRPr="008A02DD">
        <w:rPr>
          <w:rFonts w:ascii="Century Gothic" w:hAnsi="Century Gothic" w:cstheme="majorHAnsi"/>
        </w:rPr>
        <w:t xml:space="preserve"> </w:t>
      </w:r>
      <w:r w:rsidRPr="008A02DD">
        <w:rPr>
          <w:rFonts w:ascii="Century Gothic" w:hAnsi="Century Gothic" w:cstheme="majorHAnsi"/>
        </w:rPr>
        <w:t>w warunkach określonych przez producenta.</w:t>
      </w:r>
    </w:p>
    <w:p w14:paraId="0CFF2DEC"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3. Sprzęt</w:t>
      </w:r>
    </w:p>
    <w:p w14:paraId="3491740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3.1. Ogólne wymagania dotyczące sprzętu</w:t>
      </w:r>
    </w:p>
    <w:p w14:paraId="4B1CFA59" w14:textId="77777777" w:rsidR="00071DDC" w:rsidRPr="008A02DD" w:rsidRDefault="00A548CF">
      <w:pPr>
        <w:rPr>
          <w:rFonts w:ascii="Century Gothic" w:hAnsi="Century Gothic" w:cstheme="majorHAnsi"/>
        </w:rPr>
      </w:pPr>
      <w:r w:rsidRPr="008A02DD">
        <w:rPr>
          <w:rFonts w:ascii="Century Gothic" w:hAnsi="Century Gothic" w:cstheme="majorHAnsi"/>
        </w:rPr>
        <w:t>Ogólne wymagania dotyczące sprzętu podano w ST D-M-00.00.00 „Wymagania ogólne” pkt 3.</w:t>
      </w:r>
    </w:p>
    <w:p w14:paraId="31BCFEF3"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3.2. Sprzęt stosowany do wykonania robót</w:t>
      </w:r>
    </w:p>
    <w:p w14:paraId="3A8D8938" w14:textId="77777777" w:rsidR="00071DDC" w:rsidRPr="008A02DD" w:rsidRDefault="00A548CF">
      <w:pPr>
        <w:rPr>
          <w:rFonts w:ascii="Century Gothic" w:hAnsi="Century Gothic" w:cstheme="majorHAnsi"/>
        </w:rPr>
      </w:pPr>
      <w:r w:rsidRPr="008A02DD">
        <w:rPr>
          <w:rFonts w:ascii="Century Gothic" w:hAnsi="Century Gothic" w:cstheme="majorHAnsi"/>
        </w:rPr>
        <w:t>Przy wykonywaniu robót Wykonawca w zależności od potrzeb, powinien wykazać się możliwością korzystania ze sprzętu dostosowanego do przyjętej metody robót, jak:</w:t>
      </w:r>
    </w:p>
    <w:p w14:paraId="62D5F41F" w14:textId="77777777" w:rsidR="00071DDC" w:rsidRPr="008A02DD" w:rsidRDefault="00A548CF">
      <w:pPr>
        <w:rPr>
          <w:rFonts w:ascii="Century Gothic" w:hAnsi="Century Gothic" w:cstheme="majorHAnsi"/>
        </w:rPr>
      </w:pPr>
      <w:r w:rsidRPr="008A02DD">
        <w:rPr>
          <w:rFonts w:ascii="Century Gothic" w:hAnsi="Century Gothic" w:cstheme="majorHAnsi"/>
        </w:rPr>
        <w:t>– wytwórnia (otaczarka),</w:t>
      </w:r>
    </w:p>
    <w:p w14:paraId="45032DBE" w14:textId="77777777" w:rsidR="00071DDC" w:rsidRPr="008A02DD" w:rsidRDefault="00A548CF">
      <w:pPr>
        <w:rPr>
          <w:rFonts w:ascii="Century Gothic" w:hAnsi="Century Gothic" w:cstheme="majorHAnsi"/>
        </w:rPr>
      </w:pPr>
      <w:r w:rsidRPr="008A02DD">
        <w:rPr>
          <w:rFonts w:ascii="Century Gothic" w:hAnsi="Century Gothic" w:cstheme="majorHAnsi"/>
        </w:rPr>
        <w:t>– walce stalowe gładkie,</w:t>
      </w:r>
    </w:p>
    <w:p w14:paraId="25FE9BC1" w14:textId="77777777" w:rsidR="00071DDC" w:rsidRPr="008A02DD" w:rsidRDefault="00A548CF">
      <w:pPr>
        <w:rPr>
          <w:rFonts w:ascii="Century Gothic" w:hAnsi="Century Gothic" w:cstheme="majorHAnsi"/>
        </w:rPr>
      </w:pPr>
      <w:r w:rsidRPr="008A02DD">
        <w:rPr>
          <w:rFonts w:ascii="Century Gothic" w:hAnsi="Century Gothic" w:cstheme="majorHAnsi"/>
        </w:rPr>
        <w:t>– szczotki i/lub inne urządzenia czyszczące,</w:t>
      </w:r>
    </w:p>
    <w:p w14:paraId="33AA0AC3" w14:textId="77777777" w:rsidR="00071DDC" w:rsidRPr="008A02DD" w:rsidRDefault="00A548CF">
      <w:pPr>
        <w:rPr>
          <w:rFonts w:ascii="Century Gothic" w:hAnsi="Century Gothic" w:cstheme="majorHAnsi"/>
        </w:rPr>
      </w:pPr>
      <w:r w:rsidRPr="008A02DD">
        <w:rPr>
          <w:rFonts w:ascii="Century Gothic" w:hAnsi="Century Gothic" w:cstheme="majorHAnsi"/>
        </w:rPr>
        <w:t>– samochody samowyładowcze z przykryciem brezentowym lub termosami,</w:t>
      </w:r>
    </w:p>
    <w:p w14:paraId="1D6BB7E7" w14:textId="77777777" w:rsidR="00071DDC" w:rsidRPr="008A02DD" w:rsidRDefault="00A548CF">
      <w:pPr>
        <w:rPr>
          <w:rFonts w:ascii="Century Gothic" w:hAnsi="Century Gothic" w:cstheme="majorHAnsi"/>
        </w:rPr>
      </w:pPr>
      <w:r w:rsidRPr="008A02DD">
        <w:rPr>
          <w:rFonts w:ascii="Century Gothic" w:hAnsi="Century Gothic" w:cstheme="majorHAnsi"/>
        </w:rPr>
        <w:t>– zagęszczarki płytowe,</w:t>
      </w:r>
    </w:p>
    <w:p w14:paraId="487AE352" w14:textId="77777777" w:rsidR="00071DDC" w:rsidRPr="008A02DD" w:rsidRDefault="00A548CF">
      <w:pPr>
        <w:rPr>
          <w:rFonts w:ascii="Century Gothic" w:hAnsi="Century Gothic" w:cstheme="majorHAnsi"/>
        </w:rPr>
      </w:pPr>
      <w:r w:rsidRPr="008A02DD">
        <w:rPr>
          <w:rFonts w:ascii="Century Gothic" w:hAnsi="Century Gothic" w:cstheme="majorHAnsi"/>
        </w:rPr>
        <w:t>– sprzęt drobny.</w:t>
      </w:r>
    </w:p>
    <w:p w14:paraId="2D6FA8CA"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4. Transport</w:t>
      </w:r>
    </w:p>
    <w:p w14:paraId="2FAB2BB8"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4.1. Ogólne wymagania dotyczące transportu</w:t>
      </w:r>
    </w:p>
    <w:p w14:paraId="54B8FF9E"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Ogólne wymagania dotyczące transportu podano w ST D-M-00.00.00 „Wymagania ogólne” </w:t>
      </w:r>
      <w:r w:rsidRPr="008A02DD">
        <w:rPr>
          <w:rFonts w:ascii="Century Gothic" w:hAnsi="Century Gothic" w:cstheme="majorHAnsi"/>
        </w:rPr>
        <w:lastRenderedPageBreak/>
        <w:t>pkt 4.</w:t>
      </w:r>
    </w:p>
    <w:p w14:paraId="58333F1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4.2. Transport materiałów</w:t>
      </w:r>
    </w:p>
    <w:p w14:paraId="410753E1"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4.2.1. </w:t>
      </w:r>
      <w:r w:rsidRPr="008A02DD">
        <w:rPr>
          <w:rFonts w:ascii="Century Gothic" w:hAnsi="Century Gothic" w:cstheme="majorHAnsi"/>
        </w:rPr>
        <w:t>Kruszywo</w:t>
      </w:r>
    </w:p>
    <w:p w14:paraId="5129BD5F" w14:textId="77777777" w:rsidR="00071DDC" w:rsidRPr="008A02DD" w:rsidRDefault="00A548CF">
      <w:pPr>
        <w:rPr>
          <w:rFonts w:ascii="Century Gothic" w:hAnsi="Century Gothic" w:cstheme="majorHAnsi"/>
        </w:rPr>
      </w:pPr>
      <w:r w:rsidRPr="008A02DD">
        <w:rPr>
          <w:rFonts w:ascii="Century Gothic" w:hAnsi="Century Gothic" w:cstheme="majorHAnsi"/>
        </w:rPr>
        <w:t>Kruszywo można przewozić dowolnymi środkami transportu w warunkach zabezpieczających je przed zanieczyszczeniem i zmieszaniem z innymi rodzajami lub frakcjami kruszywa oraz nadmiernym zawilgoceniem.</w:t>
      </w:r>
    </w:p>
    <w:p w14:paraId="4952CF29"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4.2.2. </w:t>
      </w:r>
      <w:r w:rsidRPr="008A02DD">
        <w:rPr>
          <w:rFonts w:ascii="Century Gothic" w:hAnsi="Century Gothic" w:cstheme="majorHAnsi"/>
        </w:rPr>
        <w:t>Wypełniacz</w:t>
      </w:r>
    </w:p>
    <w:p w14:paraId="08E23615" w14:textId="2ACE7F42" w:rsidR="00071DDC" w:rsidRPr="008A02DD" w:rsidRDefault="00A548CF">
      <w:pPr>
        <w:rPr>
          <w:rFonts w:ascii="Century Gothic" w:hAnsi="Century Gothic" w:cstheme="majorHAnsi"/>
        </w:rPr>
      </w:pPr>
      <w:r w:rsidRPr="008A02DD">
        <w:rPr>
          <w:rFonts w:ascii="Century Gothic" w:hAnsi="Century Gothic" w:cstheme="majorHAnsi"/>
        </w:rPr>
        <w:t>Wypełniacz należy przewozić w sposób chroniący go przed zawilgoceniem, zbrylenie i</w:t>
      </w:r>
      <w:r w:rsidR="001A4C3A" w:rsidRPr="008A02DD">
        <w:rPr>
          <w:rFonts w:ascii="Century Gothic" w:hAnsi="Century Gothic" w:cstheme="majorHAnsi"/>
        </w:rPr>
        <w:t> </w:t>
      </w:r>
      <w:r w:rsidRPr="008A02DD">
        <w:rPr>
          <w:rFonts w:ascii="Century Gothic" w:hAnsi="Century Gothic" w:cstheme="majorHAnsi"/>
        </w:rPr>
        <w:t>zanieczyszczeniem. Wypełniacz luzem powinien być przewożony w odpowiednich cysternach przystosowanych do przewozu materiałów sypkich, umożliwiających rozładunek pneumatyczny.</w:t>
      </w:r>
    </w:p>
    <w:p w14:paraId="69418377"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4.2.3. </w:t>
      </w:r>
      <w:r w:rsidRPr="008A02DD">
        <w:rPr>
          <w:rFonts w:ascii="Century Gothic" w:hAnsi="Century Gothic" w:cstheme="majorHAnsi"/>
        </w:rPr>
        <w:t>Asfalt</w:t>
      </w:r>
    </w:p>
    <w:p w14:paraId="115D6325" w14:textId="77777777" w:rsidR="00071DDC" w:rsidRPr="008A02DD" w:rsidRDefault="00A548CF">
      <w:pPr>
        <w:rPr>
          <w:rFonts w:ascii="Century Gothic" w:hAnsi="Century Gothic" w:cstheme="majorHAnsi"/>
        </w:rPr>
      </w:pPr>
      <w:r w:rsidRPr="008A02DD">
        <w:rPr>
          <w:rFonts w:ascii="Century Gothic" w:hAnsi="Century Gothic" w:cstheme="majorHAnsi"/>
        </w:rPr>
        <w:t>Asfalt należy przewozić izolowanymi termicznie cysternami wyposażonymi w instalacje umożliwiające podłączenie cystern do urządzeń grzewczych lub wyposażonymi we własne urządzenia grzewcze oraz w zawory spustowe.</w:t>
      </w:r>
    </w:p>
    <w:p w14:paraId="46B14008"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4.2.4. </w:t>
      </w:r>
      <w:r w:rsidRPr="008A02DD">
        <w:rPr>
          <w:rFonts w:ascii="Century Gothic" w:hAnsi="Century Gothic" w:cstheme="majorHAnsi"/>
        </w:rPr>
        <w:t>Emulsja asfaltowa</w:t>
      </w:r>
    </w:p>
    <w:p w14:paraId="18F25896" w14:textId="77777777" w:rsidR="00071DDC" w:rsidRPr="008A02DD" w:rsidRDefault="00A548CF">
      <w:pPr>
        <w:rPr>
          <w:rFonts w:ascii="Century Gothic" w:hAnsi="Century Gothic" w:cstheme="majorHAnsi"/>
        </w:rPr>
      </w:pPr>
      <w:r w:rsidRPr="008A02DD">
        <w:rPr>
          <w:rFonts w:ascii="Century Gothic" w:hAnsi="Century Gothic" w:cstheme="majorHAnsi"/>
        </w:rPr>
        <w:t>Emulsja asfaltowa może być transportowana w zamkniętych cysternach, autocysternach, beczkach i innych opakowaniach pod warunkiem, że nie będą korodowały pod wpływem emulsji i nie będą powodowały jej rozpadu. Cysterny powinny być wyposażone w przegrody.</w:t>
      </w:r>
    </w:p>
    <w:p w14:paraId="243D38A1" w14:textId="77777777" w:rsidR="00071DDC" w:rsidRPr="008A02DD" w:rsidRDefault="00A548CF">
      <w:pPr>
        <w:rPr>
          <w:rFonts w:ascii="Century Gothic" w:hAnsi="Century Gothic" w:cstheme="majorHAnsi"/>
        </w:rPr>
      </w:pPr>
      <w:r w:rsidRPr="008A02DD">
        <w:rPr>
          <w:rFonts w:ascii="Century Gothic" w:hAnsi="Century Gothic" w:cstheme="majorHAnsi"/>
        </w:rPr>
        <w:t>Nie należy używać do transportu opakowań z metali lekkich (może zachodzić wydzielanie wodoru i groźba wybuchu przy emulsjach o </w:t>
      </w:r>
      <w:proofErr w:type="spellStart"/>
      <w:r w:rsidRPr="008A02DD">
        <w:rPr>
          <w:rFonts w:ascii="Century Gothic" w:hAnsi="Century Gothic" w:cstheme="majorHAnsi"/>
        </w:rPr>
        <w:t>pH</w:t>
      </w:r>
      <w:proofErr w:type="spellEnd"/>
      <w:r w:rsidRPr="008A02DD">
        <w:rPr>
          <w:rFonts w:ascii="Century Gothic" w:hAnsi="Century Gothic" w:cstheme="majorHAnsi"/>
        </w:rPr>
        <w:t xml:space="preserve"> ≤ 4).</w:t>
      </w:r>
    </w:p>
    <w:p w14:paraId="5BB22C90"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4.2.5. </w:t>
      </w:r>
      <w:r w:rsidRPr="008A02DD">
        <w:rPr>
          <w:rFonts w:ascii="Century Gothic" w:hAnsi="Century Gothic" w:cstheme="majorHAnsi"/>
        </w:rPr>
        <w:t>Mieszanka betonu asfaltowego</w:t>
      </w:r>
    </w:p>
    <w:p w14:paraId="5D64735E" w14:textId="219B5809" w:rsidR="00071DDC" w:rsidRPr="008A02DD" w:rsidRDefault="00A548CF">
      <w:pPr>
        <w:rPr>
          <w:rFonts w:ascii="Century Gothic" w:hAnsi="Century Gothic" w:cstheme="majorHAnsi"/>
        </w:rPr>
      </w:pPr>
      <w:r w:rsidRPr="008A02DD">
        <w:rPr>
          <w:rFonts w:ascii="Century Gothic" w:hAnsi="Century Gothic" w:cstheme="majorHAnsi"/>
        </w:rPr>
        <w:t>Mieszankę mineralno-asfaltową należy dowozić na budowę pojazdami samowyładowczymi</w:t>
      </w:r>
      <w:r w:rsidR="001A4C3A" w:rsidRPr="008A02DD">
        <w:rPr>
          <w:rFonts w:ascii="Century Gothic" w:hAnsi="Century Gothic" w:cstheme="majorHAnsi"/>
        </w:rPr>
        <w:t xml:space="preserve"> </w:t>
      </w:r>
      <w:r w:rsidRPr="008A02DD">
        <w:rPr>
          <w:rFonts w:ascii="Century Gothic" w:hAnsi="Century Gothic" w:cstheme="majorHAnsi"/>
        </w:rPr>
        <w:t>o ładowności powyżej 10 ton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w:t>
      </w:r>
    </w:p>
    <w:p w14:paraId="71AABBEE" w14:textId="77777777" w:rsidR="00071DDC" w:rsidRPr="008A02DD" w:rsidRDefault="00A548CF">
      <w:pPr>
        <w:rPr>
          <w:rFonts w:ascii="Century Gothic" w:hAnsi="Century Gothic" w:cstheme="majorHAnsi"/>
        </w:rPr>
      </w:pPr>
      <w:r w:rsidRPr="008A02DD">
        <w:rPr>
          <w:rFonts w:ascii="Century Gothic" w:hAnsi="Century Gothic" w:cstheme="majorHAnsi"/>
        </w:rPr>
        <w:t>Powierzchnie pojemników używanych do transportu mieszanki powinny być czyste, a do zwilżania tych powierzchni można używać tylko środki antyadhezyjne nie wpływające szkodliwie na mieszankę.</w:t>
      </w:r>
    </w:p>
    <w:p w14:paraId="3DF8910C"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4.2.6. </w:t>
      </w:r>
      <w:r w:rsidRPr="008A02DD">
        <w:rPr>
          <w:rFonts w:ascii="Century Gothic" w:hAnsi="Century Gothic" w:cstheme="majorHAnsi"/>
        </w:rPr>
        <w:t>Środek adhezyjny</w:t>
      </w:r>
    </w:p>
    <w:p w14:paraId="03E14F4E" w14:textId="77777777" w:rsidR="00071DDC" w:rsidRPr="008A02DD" w:rsidRDefault="00A548CF">
      <w:pPr>
        <w:rPr>
          <w:rFonts w:ascii="Century Gothic" w:hAnsi="Century Gothic" w:cstheme="majorHAnsi"/>
        </w:rPr>
      </w:pPr>
      <w:r w:rsidRPr="008A02DD">
        <w:rPr>
          <w:rFonts w:ascii="Century Gothic" w:hAnsi="Century Gothic" w:cstheme="majorHAnsi"/>
        </w:rPr>
        <w:t>Środek adhezyjny, w opakowaniach fabrycznych, może być przewożony dowolnymi środkami transportu.</w:t>
      </w:r>
    </w:p>
    <w:p w14:paraId="75AC23EC"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5. Wykonanie robót</w:t>
      </w:r>
    </w:p>
    <w:p w14:paraId="67EB049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5.1. Ogólne zasady wykonania robót</w:t>
      </w:r>
    </w:p>
    <w:p w14:paraId="3E1C6921" w14:textId="77777777" w:rsidR="00071DDC" w:rsidRPr="008A02DD" w:rsidRDefault="00A548CF">
      <w:pPr>
        <w:rPr>
          <w:rFonts w:ascii="Century Gothic" w:hAnsi="Century Gothic" w:cstheme="majorHAnsi"/>
        </w:rPr>
      </w:pPr>
      <w:r w:rsidRPr="008A02DD">
        <w:rPr>
          <w:rFonts w:ascii="Century Gothic" w:hAnsi="Century Gothic" w:cstheme="majorHAnsi"/>
        </w:rPr>
        <w:t>Ogólne zasady wykonania robót podano w ST D-M-00.00.00 „Wymagania ogólne” pkt 5.</w:t>
      </w:r>
    </w:p>
    <w:p w14:paraId="62F9E10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lastRenderedPageBreak/>
        <w:t>5.2. Projektowanie mieszanki mineralno-asfaltowej</w:t>
      </w:r>
    </w:p>
    <w:p w14:paraId="273A41FA" w14:textId="77777777" w:rsidR="00071DDC" w:rsidRPr="008A02DD" w:rsidRDefault="00A548CF">
      <w:pPr>
        <w:rPr>
          <w:rFonts w:ascii="Century Gothic" w:hAnsi="Century Gothic" w:cstheme="majorHAnsi"/>
        </w:rPr>
      </w:pPr>
      <w:r w:rsidRPr="008A02DD">
        <w:rPr>
          <w:rFonts w:ascii="Century Gothic" w:hAnsi="Century Gothic" w:cstheme="majorHAnsi"/>
        </w:rPr>
        <w:t>Przed przystąpieniem do robót, w terminie uzgodnionym z Inżynierem, Wykonawca dostarczy Inżynierowi do akceptacji projekt składu mieszanki mineralno-asfaltowej oraz wyniki badań laboratoryjnych poszczególnych składników i próbki materiałów.</w:t>
      </w:r>
    </w:p>
    <w:p w14:paraId="0101E067" w14:textId="77777777" w:rsidR="00071DDC" w:rsidRPr="008A02DD" w:rsidRDefault="00A548CF">
      <w:pPr>
        <w:rPr>
          <w:rFonts w:ascii="Century Gothic" w:hAnsi="Century Gothic" w:cstheme="majorHAnsi"/>
        </w:rPr>
      </w:pPr>
      <w:r w:rsidRPr="008A02DD">
        <w:rPr>
          <w:rFonts w:ascii="Century Gothic" w:hAnsi="Century Gothic" w:cstheme="majorHAnsi"/>
        </w:rPr>
        <w:t>Projektowanie mieszanki mineralno - asfaltowej polega na:</w:t>
      </w:r>
    </w:p>
    <w:p w14:paraId="400A74F5" w14:textId="77777777" w:rsidR="00071DDC" w:rsidRPr="008A02DD" w:rsidRDefault="00A548CF">
      <w:pPr>
        <w:rPr>
          <w:rFonts w:ascii="Century Gothic" w:hAnsi="Century Gothic" w:cstheme="majorHAnsi"/>
        </w:rPr>
      </w:pPr>
      <w:r w:rsidRPr="008A02DD">
        <w:rPr>
          <w:rFonts w:ascii="Century Gothic" w:hAnsi="Century Gothic" w:cstheme="majorHAnsi"/>
        </w:rPr>
        <w:t>- doborze składników mieszanki mineralnej,</w:t>
      </w:r>
    </w:p>
    <w:p w14:paraId="6C35B4EB" w14:textId="77777777" w:rsidR="00071DDC" w:rsidRPr="008A02DD" w:rsidRDefault="00A548CF">
      <w:pPr>
        <w:rPr>
          <w:rFonts w:ascii="Century Gothic" w:hAnsi="Century Gothic" w:cstheme="majorHAnsi"/>
        </w:rPr>
      </w:pPr>
      <w:r w:rsidRPr="008A02DD">
        <w:rPr>
          <w:rFonts w:ascii="Century Gothic" w:hAnsi="Century Gothic" w:cstheme="majorHAnsi"/>
        </w:rPr>
        <w:t>- doborze optymalnej ilości asfaltu,</w:t>
      </w:r>
    </w:p>
    <w:p w14:paraId="636A7F79" w14:textId="77777777" w:rsidR="00071DDC" w:rsidRPr="008A02DD" w:rsidRDefault="00A548CF">
      <w:pPr>
        <w:rPr>
          <w:rFonts w:ascii="Century Gothic" w:hAnsi="Century Gothic" w:cstheme="majorHAnsi"/>
        </w:rPr>
      </w:pPr>
      <w:r w:rsidRPr="008A02DD">
        <w:rPr>
          <w:rFonts w:ascii="Century Gothic" w:hAnsi="Century Gothic" w:cstheme="majorHAnsi"/>
        </w:rPr>
        <w:t>- określeniu właściwości mieszanki i porównaniu uzyskanych wyników z wymaganiami podanymi w niniejszej ST.</w:t>
      </w:r>
    </w:p>
    <w:p w14:paraId="07A93893" w14:textId="77777777" w:rsidR="00071DDC" w:rsidRPr="008A02DD" w:rsidRDefault="00A548CF">
      <w:pPr>
        <w:rPr>
          <w:rFonts w:ascii="Century Gothic" w:hAnsi="Century Gothic" w:cstheme="majorHAnsi"/>
        </w:rPr>
      </w:pPr>
      <w:r w:rsidRPr="008A02DD">
        <w:rPr>
          <w:rFonts w:ascii="Century Gothic" w:hAnsi="Century Gothic" w:cstheme="majorHAnsi"/>
        </w:rPr>
        <w:t>Krzywa uziarnienia mieszanki mineralnej powinna mieścić się w polu dobrego uziarnienia wyznaczonego przez krzywe graniczne.</w:t>
      </w:r>
    </w:p>
    <w:p w14:paraId="01EC1D4C" w14:textId="77777777" w:rsidR="00071DDC" w:rsidRPr="008A02DD" w:rsidRDefault="00A548CF">
      <w:pPr>
        <w:rPr>
          <w:rFonts w:ascii="Century Gothic" w:hAnsi="Century Gothic" w:cstheme="majorHAnsi"/>
        </w:rPr>
      </w:pPr>
      <w:r w:rsidRPr="008A02DD">
        <w:rPr>
          <w:rFonts w:ascii="Century Gothic" w:hAnsi="Century Gothic" w:cstheme="majorHAnsi"/>
        </w:rPr>
        <w:t>Rzędne krzywych granicznych uziarnienia mieszanek mineralnych do warstwy jezdnej z betonu asfaltowego oraz zawartość asfaltu podano w tablicy 5.</w:t>
      </w:r>
    </w:p>
    <w:p w14:paraId="5A2CA16F" w14:textId="77777777" w:rsidR="00071DDC" w:rsidRPr="008A02DD" w:rsidRDefault="00A548CF">
      <w:pPr>
        <w:rPr>
          <w:rFonts w:ascii="Century Gothic" w:hAnsi="Century Gothic" w:cstheme="majorHAnsi"/>
        </w:rPr>
      </w:pPr>
      <w:r w:rsidRPr="008A02DD">
        <w:rPr>
          <w:rFonts w:ascii="Century Gothic" w:hAnsi="Century Gothic" w:cstheme="majorHAnsi"/>
        </w:rPr>
        <w:t>Tablica 5. Uziarnienie mieszanki mineralnej i zawartość lepiszcza do betonu asfaltowego do</w:t>
      </w:r>
    </w:p>
    <w:p w14:paraId="7D39FB56" w14:textId="77777777" w:rsidR="00071DDC" w:rsidRPr="008A02DD" w:rsidRDefault="00A548CF">
      <w:pPr>
        <w:rPr>
          <w:rFonts w:ascii="Century Gothic" w:hAnsi="Century Gothic" w:cstheme="majorHAnsi"/>
        </w:rPr>
      </w:pPr>
      <w:r w:rsidRPr="008A02DD">
        <w:rPr>
          <w:rFonts w:ascii="Century Gothic" w:hAnsi="Century Gothic" w:cstheme="majorHAnsi"/>
        </w:rPr>
        <w:t>warstwy jezdnej</w:t>
      </w:r>
    </w:p>
    <w:tbl>
      <w:tblPr>
        <w:tblStyle w:val="af"/>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071DDC" w:rsidRPr="008A02DD" w14:paraId="06B1BB7B" w14:textId="77777777">
        <w:tc>
          <w:tcPr>
            <w:tcW w:w="3020" w:type="dxa"/>
            <w:vMerge w:val="restart"/>
            <w:vAlign w:val="center"/>
          </w:tcPr>
          <w:p w14:paraId="346C052F"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Właściwość</w:t>
            </w:r>
          </w:p>
        </w:tc>
        <w:tc>
          <w:tcPr>
            <w:tcW w:w="6042" w:type="dxa"/>
            <w:gridSpan w:val="2"/>
            <w:vAlign w:val="center"/>
          </w:tcPr>
          <w:p w14:paraId="2F0FA821"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Przesiew [% (m/m)]</w:t>
            </w:r>
          </w:p>
        </w:tc>
      </w:tr>
      <w:tr w:rsidR="00071DDC" w:rsidRPr="008A02DD" w14:paraId="7E0B1FD9" w14:textId="77777777">
        <w:tc>
          <w:tcPr>
            <w:tcW w:w="3020" w:type="dxa"/>
            <w:vMerge/>
            <w:vAlign w:val="center"/>
          </w:tcPr>
          <w:p w14:paraId="6B7207B7"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rPr>
            </w:pPr>
          </w:p>
        </w:tc>
        <w:tc>
          <w:tcPr>
            <w:tcW w:w="6042" w:type="dxa"/>
            <w:gridSpan w:val="2"/>
            <w:vAlign w:val="center"/>
          </w:tcPr>
          <w:p w14:paraId="109EF3DD"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AC 8 S</w:t>
            </w:r>
          </w:p>
          <w:p w14:paraId="3CFE2CD8"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KR1-KR2</w:t>
            </w:r>
          </w:p>
        </w:tc>
      </w:tr>
      <w:tr w:rsidR="00071DDC" w:rsidRPr="008A02DD" w14:paraId="7FA68A58" w14:textId="77777777">
        <w:tc>
          <w:tcPr>
            <w:tcW w:w="3020" w:type="dxa"/>
            <w:vAlign w:val="center"/>
          </w:tcPr>
          <w:p w14:paraId="0BD1CFAE"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Wymiar sita #, [mm]</w:t>
            </w:r>
          </w:p>
        </w:tc>
        <w:tc>
          <w:tcPr>
            <w:tcW w:w="3021" w:type="dxa"/>
            <w:vAlign w:val="center"/>
          </w:tcPr>
          <w:p w14:paraId="0B1905D4"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od</w:t>
            </w:r>
          </w:p>
        </w:tc>
        <w:tc>
          <w:tcPr>
            <w:tcW w:w="3021" w:type="dxa"/>
            <w:vAlign w:val="center"/>
          </w:tcPr>
          <w:p w14:paraId="5A0151A8"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do</w:t>
            </w:r>
          </w:p>
        </w:tc>
      </w:tr>
      <w:tr w:rsidR="00071DDC" w:rsidRPr="008A02DD" w14:paraId="4440D763" w14:textId="77777777">
        <w:tc>
          <w:tcPr>
            <w:tcW w:w="3020" w:type="dxa"/>
            <w:vAlign w:val="center"/>
          </w:tcPr>
          <w:p w14:paraId="33165CE3"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16</w:t>
            </w:r>
          </w:p>
        </w:tc>
        <w:tc>
          <w:tcPr>
            <w:tcW w:w="3021" w:type="dxa"/>
            <w:vAlign w:val="center"/>
          </w:tcPr>
          <w:p w14:paraId="7BF6414F" w14:textId="77777777" w:rsidR="00071DDC" w:rsidRPr="008A02DD" w:rsidRDefault="00071DDC">
            <w:pPr>
              <w:spacing w:line="276" w:lineRule="auto"/>
              <w:jc w:val="center"/>
              <w:rPr>
                <w:rFonts w:ascii="Century Gothic" w:hAnsi="Century Gothic" w:cstheme="majorHAnsi"/>
              </w:rPr>
            </w:pPr>
          </w:p>
        </w:tc>
        <w:tc>
          <w:tcPr>
            <w:tcW w:w="3021" w:type="dxa"/>
            <w:vAlign w:val="center"/>
          </w:tcPr>
          <w:p w14:paraId="31347387" w14:textId="77777777" w:rsidR="00071DDC" w:rsidRPr="008A02DD" w:rsidRDefault="00071DDC">
            <w:pPr>
              <w:spacing w:line="276" w:lineRule="auto"/>
              <w:jc w:val="center"/>
              <w:rPr>
                <w:rFonts w:ascii="Century Gothic" w:hAnsi="Century Gothic" w:cstheme="majorHAnsi"/>
              </w:rPr>
            </w:pPr>
          </w:p>
        </w:tc>
      </w:tr>
      <w:tr w:rsidR="00071DDC" w:rsidRPr="008A02DD" w14:paraId="014D4612" w14:textId="77777777">
        <w:tc>
          <w:tcPr>
            <w:tcW w:w="3020" w:type="dxa"/>
            <w:vAlign w:val="center"/>
          </w:tcPr>
          <w:p w14:paraId="0693C689"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11,2</w:t>
            </w:r>
          </w:p>
        </w:tc>
        <w:tc>
          <w:tcPr>
            <w:tcW w:w="3021" w:type="dxa"/>
            <w:vAlign w:val="center"/>
          </w:tcPr>
          <w:p w14:paraId="6E3439E0"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100</w:t>
            </w:r>
          </w:p>
        </w:tc>
        <w:tc>
          <w:tcPr>
            <w:tcW w:w="3021" w:type="dxa"/>
            <w:vAlign w:val="center"/>
          </w:tcPr>
          <w:p w14:paraId="649D4AD9"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w:t>
            </w:r>
          </w:p>
        </w:tc>
      </w:tr>
      <w:tr w:rsidR="00071DDC" w:rsidRPr="008A02DD" w14:paraId="2FE11DD6" w14:textId="77777777">
        <w:tc>
          <w:tcPr>
            <w:tcW w:w="3020" w:type="dxa"/>
            <w:vAlign w:val="center"/>
          </w:tcPr>
          <w:p w14:paraId="0C85CED9"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8</w:t>
            </w:r>
          </w:p>
        </w:tc>
        <w:tc>
          <w:tcPr>
            <w:tcW w:w="3021" w:type="dxa"/>
            <w:vAlign w:val="center"/>
          </w:tcPr>
          <w:p w14:paraId="045D180E"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90</w:t>
            </w:r>
          </w:p>
        </w:tc>
        <w:tc>
          <w:tcPr>
            <w:tcW w:w="3021" w:type="dxa"/>
            <w:vAlign w:val="center"/>
          </w:tcPr>
          <w:p w14:paraId="02707910"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100</w:t>
            </w:r>
          </w:p>
        </w:tc>
      </w:tr>
      <w:tr w:rsidR="00071DDC" w:rsidRPr="008A02DD" w14:paraId="3FDEDCAD" w14:textId="77777777">
        <w:tc>
          <w:tcPr>
            <w:tcW w:w="3020" w:type="dxa"/>
            <w:vAlign w:val="center"/>
          </w:tcPr>
          <w:p w14:paraId="6A4273B8"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5,6</w:t>
            </w:r>
          </w:p>
        </w:tc>
        <w:tc>
          <w:tcPr>
            <w:tcW w:w="3021" w:type="dxa"/>
            <w:vAlign w:val="center"/>
          </w:tcPr>
          <w:p w14:paraId="125E524B"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70</w:t>
            </w:r>
          </w:p>
        </w:tc>
        <w:tc>
          <w:tcPr>
            <w:tcW w:w="3021" w:type="dxa"/>
            <w:vAlign w:val="center"/>
          </w:tcPr>
          <w:p w14:paraId="4787CD61"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90</w:t>
            </w:r>
          </w:p>
        </w:tc>
      </w:tr>
      <w:tr w:rsidR="00071DDC" w:rsidRPr="008A02DD" w14:paraId="1158C1FB" w14:textId="77777777">
        <w:tc>
          <w:tcPr>
            <w:tcW w:w="3020" w:type="dxa"/>
            <w:vAlign w:val="center"/>
          </w:tcPr>
          <w:p w14:paraId="63C4BBE7"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2</w:t>
            </w:r>
          </w:p>
        </w:tc>
        <w:tc>
          <w:tcPr>
            <w:tcW w:w="3021" w:type="dxa"/>
            <w:vAlign w:val="center"/>
          </w:tcPr>
          <w:p w14:paraId="0D696BB5"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45</w:t>
            </w:r>
          </w:p>
        </w:tc>
        <w:tc>
          <w:tcPr>
            <w:tcW w:w="3021" w:type="dxa"/>
            <w:vAlign w:val="center"/>
          </w:tcPr>
          <w:p w14:paraId="2055A99D"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60</w:t>
            </w:r>
          </w:p>
        </w:tc>
      </w:tr>
      <w:tr w:rsidR="00071DDC" w:rsidRPr="008A02DD" w14:paraId="54BF3B62" w14:textId="77777777">
        <w:tc>
          <w:tcPr>
            <w:tcW w:w="3020" w:type="dxa"/>
            <w:vAlign w:val="center"/>
          </w:tcPr>
          <w:p w14:paraId="15167AC6"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0,125</w:t>
            </w:r>
          </w:p>
        </w:tc>
        <w:tc>
          <w:tcPr>
            <w:tcW w:w="3021" w:type="dxa"/>
            <w:vAlign w:val="center"/>
          </w:tcPr>
          <w:p w14:paraId="1A70C770"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8</w:t>
            </w:r>
          </w:p>
        </w:tc>
        <w:tc>
          <w:tcPr>
            <w:tcW w:w="3021" w:type="dxa"/>
            <w:vAlign w:val="center"/>
          </w:tcPr>
          <w:p w14:paraId="739FCE6E"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22</w:t>
            </w:r>
          </w:p>
        </w:tc>
      </w:tr>
      <w:tr w:rsidR="00071DDC" w:rsidRPr="008A02DD" w14:paraId="3921D904" w14:textId="77777777">
        <w:tc>
          <w:tcPr>
            <w:tcW w:w="3020" w:type="dxa"/>
            <w:vAlign w:val="center"/>
          </w:tcPr>
          <w:p w14:paraId="47560E52"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0,063</w:t>
            </w:r>
          </w:p>
        </w:tc>
        <w:tc>
          <w:tcPr>
            <w:tcW w:w="3021" w:type="dxa"/>
            <w:vAlign w:val="center"/>
          </w:tcPr>
          <w:p w14:paraId="4B7032F6"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6</w:t>
            </w:r>
          </w:p>
        </w:tc>
        <w:tc>
          <w:tcPr>
            <w:tcW w:w="3021" w:type="dxa"/>
            <w:vAlign w:val="center"/>
          </w:tcPr>
          <w:p w14:paraId="2A5FD2AC"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14</w:t>
            </w:r>
          </w:p>
        </w:tc>
      </w:tr>
      <w:tr w:rsidR="00071DDC" w:rsidRPr="008A02DD" w14:paraId="7F744861" w14:textId="77777777">
        <w:tc>
          <w:tcPr>
            <w:tcW w:w="3020" w:type="dxa"/>
            <w:vAlign w:val="center"/>
          </w:tcPr>
          <w:p w14:paraId="628F41B2"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Zawartość lepiszcza, minimum (*)</w:t>
            </w:r>
          </w:p>
        </w:tc>
        <w:tc>
          <w:tcPr>
            <w:tcW w:w="6042" w:type="dxa"/>
            <w:gridSpan w:val="2"/>
            <w:vAlign w:val="center"/>
          </w:tcPr>
          <w:p w14:paraId="2CD8424D" w14:textId="77777777" w:rsidR="00071DDC" w:rsidRPr="008A02DD" w:rsidRDefault="00A548CF">
            <w:pPr>
              <w:spacing w:line="276" w:lineRule="auto"/>
              <w:jc w:val="center"/>
              <w:rPr>
                <w:rFonts w:ascii="Century Gothic" w:hAnsi="Century Gothic" w:cstheme="majorHAnsi"/>
              </w:rPr>
            </w:pPr>
            <w:r w:rsidRPr="008A02DD">
              <w:rPr>
                <w:rFonts w:ascii="Century Gothic" w:hAnsi="Century Gothic" w:cstheme="majorHAnsi"/>
              </w:rPr>
              <w:t>B</w:t>
            </w:r>
            <w:r w:rsidRPr="008A02DD">
              <w:rPr>
                <w:rFonts w:ascii="Century Gothic" w:hAnsi="Century Gothic" w:cstheme="majorHAnsi"/>
                <w:vertAlign w:val="subscript"/>
              </w:rPr>
              <w:t>min</w:t>
            </w:r>
            <w:r w:rsidRPr="008A02DD">
              <w:rPr>
                <w:rFonts w:ascii="Century Gothic" w:hAnsi="Century Gothic" w:cstheme="majorHAnsi"/>
              </w:rPr>
              <w:t>5,8</w:t>
            </w:r>
          </w:p>
        </w:tc>
      </w:tr>
    </w:tbl>
    <w:p w14:paraId="2B09AB39" w14:textId="77777777" w:rsidR="00071DDC" w:rsidRPr="008A02DD" w:rsidRDefault="00A548CF">
      <w:pPr>
        <w:spacing w:before="240"/>
        <w:rPr>
          <w:rFonts w:ascii="Century Gothic" w:hAnsi="Century Gothic" w:cstheme="majorHAnsi"/>
        </w:rPr>
      </w:pPr>
      <w:r w:rsidRPr="008A02DD">
        <w:rPr>
          <w:rFonts w:ascii="Century Gothic" w:hAnsi="Century Gothic" w:cstheme="majorHAnsi"/>
        </w:rPr>
        <w:t>Skład mieszanki mineralno-asfaltowej powinien być ustalony na podstawie badań próbek wykonanych wg metody Marshalla.</w:t>
      </w:r>
    </w:p>
    <w:p w14:paraId="2CFA7875" w14:textId="77777777" w:rsidR="00071DDC" w:rsidRPr="008A02DD" w:rsidRDefault="00A548CF">
      <w:pPr>
        <w:rPr>
          <w:rFonts w:ascii="Century Gothic" w:hAnsi="Century Gothic" w:cstheme="majorHAnsi"/>
        </w:rPr>
      </w:pPr>
      <w:r w:rsidRPr="008A02DD">
        <w:rPr>
          <w:rFonts w:ascii="Century Gothic" w:hAnsi="Century Gothic" w:cstheme="majorHAnsi"/>
        </w:rPr>
        <w:t>Próbki powinny spełniać wymagania podane w tablicy 6a</w:t>
      </w:r>
    </w:p>
    <w:p w14:paraId="1FEBF6AC" w14:textId="77777777" w:rsidR="00071DDC" w:rsidRPr="008A02DD" w:rsidRDefault="00A548CF">
      <w:pPr>
        <w:rPr>
          <w:rFonts w:ascii="Century Gothic" w:hAnsi="Century Gothic" w:cstheme="majorHAnsi"/>
        </w:rPr>
      </w:pPr>
      <w:r w:rsidRPr="008A02DD">
        <w:rPr>
          <w:rFonts w:ascii="Century Gothic" w:hAnsi="Century Gothic" w:cstheme="majorHAnsi"/>
        </w:rPr>
        <w:t>Tablica 6a. Wymagane właściwości betonu asfaltowego do warstwy jezdnej, AC 8 S 50/70 KR1-2 (projektowanie empiryczne).</w:t>
      </w:r>
    </w:p>
    <w:tbl>
      <w:tblPr>
        <w:tblStyle w:val="af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5"/>
        <w:gridCol w:w="1558"/>
        <w:gridCol w:w="3969"/>
        <w:gridCol w:w="1270"/>
      </w:tblGrid>
      <w:tr w:rsidR="00071DDC" w:rsidRPr="008A02DD" w14:paraId="5AE8A10F" w14:textId="77777777">
        <w:tc>
          <w:tcPr>
            <w:tcW w:w="2265" w:type="dxa"/>
            <w:vAlign w:val="center"/>
          </w:tcPr>
          <w:p w14:paraId="3A62F9FA"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Właściwość</w:t>
            </w:r>
          </w:p>
        </w:tc>
        <w:tc>
          <w:tcPr>
            <w:tcW w:w="1558" w:type="dxa"/>
            <w:vAlign w:val="center"/>
          </w:tcPr>
          <w:p w14:paraId="021CCF54"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Warunki zagęszczania wg PN-EN 13108-20</w:t>
            </w:r>
          </w:p>
        </w:tc>
        <w:tc>
          <w:tcPr>
            <w:tcW w:w="3969" w:type="dxa"/>
            <w:vAlign w:val="center"/>
          </w:tcPr>
          <w:p w14:paraId="264A8563"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Metoda warunki badania</w:t>
            </w:r>
          </w:p>
        </w:tc>
        <w:tc>
          <w:tcPr>
            <w:tcW w:w="1270" w:type="dxa"/>
            <w:vAlign w:val="center"/>
          </w:tcPr>
          <w:p w14:paraId="13EBDF7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AC 8 S</w:t>
            </w:r>
          </w:p>
        </w:tc>
      </w:tr>
      <w:tr w:rsidR="00071DDC" w:rsidRPr="008A02DD" w14:paraId="7D60518A" w14:textId="77777777">
        <w:tc>
          <w:tcPr>
            <w:tcW w:w="2265" w:type="dxa"/>
            <w:vAlign w:val="center"/>
          </w:tcPr>
          <w:p w14:paraId="2977AB92"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t>Zawartość wolnych przestrzeni</w:t>
            </w:r>
          </w:p>
        </w:tc>
        <w:tc>
          <w:tcPr>
            <w:tcW w:w="1558" w:type="dxa"/>
            <w:vAlign w:val="center"/>
          </w:tcPr>
          <w:p w14:paraId="6EFDC1D3"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C.1.3, ubijanie,</w:t>
            </w:r>
          </w:p>
          <w:p w14:paraId="1801A7ED"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2 x 50 uderzeń</w:t>
            </w:r>
          </w:p>
        </w:tc>
        <w:tc>
          <w:tcPr>
            <w:tcW w:w="3969" w:type="dxa"/>
            <w:vAlign w:val="center"/>
          </w:tcPr>
          <w:p w14:paraId="1293F4B6"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PN-EN 12697-8, p. 4</w:t>
            </w:r>
          </w:p>
        </w:tc>
        <w:tc>
          <w:tcPr>
            <w:tcW w:w="1270" w:type="dxa"/>
            <w:vAlign w:val="center"/>
          </w:tcPr>
          <w:p w14:paraId="511F93C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V</w:t>
            </w:r>
            <w:r w:rsidRPr="008A02DD">
              <w:rPr>
                <w:rFonts w:ascii="Century Gothic" w:hAnsi="Century Gothic" w:cstheme="majorHAnsi"/>
                <w:vertAlign w:val="subscript"/>
              </w:rPr>
              <w:t>min</w:t>
            </w:r>
            <w:r w:rsidRPr="008A02DD">
              <w:rPr>
                <w:rFonts w:ascii="Century Gothic" w:hAnsi="Century Gothic" w:cstheme="majorHAnsi"/>
              </w:rPr>
              <w:t>1,0</w:t>
            </w:r>
          </w:p>
          <w:p w14:paraId="437512D5"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V</w:t>
            </w:r>
            <w:r w:rsidRPr="008A02DD">
              <w:rPr>
                <w:rFonts w:ascii="Century Gothic" w:hAnsi="Century Gothic" w:cstheme="majorHAnsi"/>
                <w:vertAlign w:val="subscript"/>
              </w:rPr>
              <w:t>max</w:t>
            </w:r>
            <w:r w:rsidRPr="008A02DD">
              <w:rPr>
                <w:rFonts w:ascii="Century Gothic" w:hAnsi="Century Gothic" w:cstheme="majorHAnsi"/>
              </w:rPr>
              <w:t>3,0</w:t>
            </w:r>
          </w:p>
        </w:tc>
      </w:tr>
      <w:tr w:rsidR="00071DDC" w:rsidRPr="008A02DD" w14:paraId="5882502B" w14:textId="77777777">
        <w:tc>
          <w:tcPr>
            <w:tcW w:w="2265" w:type="dxa"/>
            <w:vAlign w:val="center"/>
          </w:tcPr>
          <w:p w14:paraId="73250501"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t xml:space="preserve">Wolne przestrzenie wypełnione </w:t>
            </w:r>
            <w:r w:rsidRPr="008A02DD">
              <w:rPr>
                <w:rFonts w:ascii="Century Gothic" w:hAnsi="Century Gothic" w:cstheme="majorHAnsi"/>
              </w:rPr>
              <w:lastRenderedPageBreak/>
              <w:t>lepiszczem</w:t>
            </w:r>
          </w:p>
        </w:tc>
        <w:tc>
          <w:tcPr>
            <w:tcW w:w="1558" w:type="dxa"/>
            <w:vAlign w:val="center"/>
          </w:tcPr>
          <w:p w14:paraId="6E3DEA8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lastRenderedPageBreak/>
              <w:t>C.1.2. ubijanie</w:t>
            </w:r>
          </w:p>
          <w:p w14:paraId="585B1DED"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lastRenderedPageBreak/>
              <w:t>2 x 50 uderzeń</w:t>
            </w:r>
          </w:p>
        </w:tc>
        <w:tc>
          <w:tcPr>
            <w:tcW w:w="3969" w:type="dxa"/>
            <w:vAlign w:val="center"/>
          </w:tcPr>
          <w:p w14:paraId="3A97E1B1"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lastRenderedPageBreak/>
              <w:t>PN-EN 12697-8, p.5</w:t>
            </w:r>
          </w:p>
        </w:tc>
        <w:tc>
          <w:tcPr>
            <w:tcW w:w="1270" w:type="dxa"/>
            <w:vAlign w:val="center"/>
          </w:tcPr>
          <w:p w14:paraId="6FBA1FE9"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VFB</w:t>
            </w:r>
            <w:r w:rsidRPr="008A02DD">
              <w:rPr>
                <w:rFonts w:ascii="Century Gothic" w:hAnsi="Century Gothic" w:cstheme="majorHAnsi"/>
                <w:vertAlign w:val="subscript"/>
              </w:rPr>
              <w:t>min</w:t>
            </w:r>
            <w:r w:rsidRPr="008A02DD">
              <w:rPr>
                <w:rFonts w:ascii="Century Gothic" w:hAnsi="Century Gothic" w:cstheme="majorHAnsi"/>
              </w:rPr>
              <w:t>75</w:t>
            </w:r>
          </w:p>
          <w:p w14:paraId="52671AF7"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VFB</w:t>
            </w:r>
            <w:r w:rsidRPr="008A02DD">
              <w:rPr>
                <w:rFonts w:ascii="Century Gothic" w:hAnsi="Century Gothic" w:cstheme="majorHAnsi"/>
                <w:vertAlign w:val="subscript"/>
              </w:rPr>
              <w:t>max</w:t>
            </w:r>
            <w:r w:rsidRPr="008A02DD">
              <w:rPr>
                <w:rFonts w:ascii="Century Gothic" w:hAnsi="Century Gothic" w:cstheme="majorHAnsi"/>
              </w:rPr>
              <w:t>93</w:t>
            </w:r>
          </w:p>
        </w:tc>
      </w:tr>
      <w:tr w:rsidR="00071DDC" w:rsidRPr="008A02DD" w14:paraId="38B36EE4" w14:textId="77777777">
        <w:tc>
          <w:tcPr>
            <w:tcW w:w="2265" w:type="dxa"/>
            <w:vAlign w:val="center"/>
          </w:tcPr>
          <w:p w14:paraId="1A4A64AE"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t>Zawartość wolnych przestrzeni w mieszance mineralnej</w:t>
            </w:r>
          </w:p>
        </w:tc>
        <w:tc>
          <w:tcPr>
            <w:tcW w:w="1558" w:type="dxa"/>
            <w:vAlign w:val="center"/>
          </w:tcPr>
          <w:p w14:paraId="33051FA2"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C.1.2., ubijanie</w:t>
            </w:r>
          </w:p>
          <w:p w14:paraId="669B5B12"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2 x 50 uderzeń</w:t>
            </w:r>
          </w:p>
        </w:tc>
        <w:tc>
          <w:tcPr>
            <w:tcW w:w="3969" w:type="dxa"/>
            <w:vAlign w:val="center"/>
          </w:tcPr>
          <w:p w14:paraId="7101BDD8"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PN-EN 12697-8, p.5</w:t>
            </w:r>
          </w:p>
        </w:tc>
        <w:tc>
          <w:tcPr>
            <w:tcW w:w="1270" w:type="dxa"/>
            <w:vAlign w:val="center"/>
          </w:tcPr>
          <w:p w14:paraId="6ADCEE6B"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VMA</w:t>
            </w:r>
            <w:r w:rsidRPr="008A02DD">
              <w:rPr>
                <w:rFonts w:ascii="Century Gothic" w:hAnsi="Century Gothic" w:cstheme="majorHAnsi"/>
                <w:vertAlign w:val="subscript"/>
              </w:rPr>
              <w:t>min</w:t>
            </w:r>
            <w:r w:rsidRPr="008A02DD">
              <w:rPr>
                <w:rFonts w:ascii="Century Gothic" w:hAnsi="Century Gothic" w:cstheme="majorHAnsi"/>
              </w:rPr>
              <w:t>14</w:t>
            </w:r>
          </w:p>
        </w:tc>
      </w:tr>
      <w:tr w:rsidR="00071DDC" w:rsidRPr="008A02DD" w14:paraId="27D25AD0" w14:textId="77777777">
        <w:tc>
          <w:tcPr>
            <w:tcW w:w="2265" w:type="dxa"/>
            <w:vAlign w:val="center"/>
          </w:tcPr>
          <w:p w14:paraId="56B1E995" w14:textId="77777777" w:rsidR="00071DDC" w:rsidRPr="008A02DD" w:rsidRDefault="00A548CF">
            <w:pPr>
              <w:spacing w:line="240" w:lineRule="auto"/>
              <w:jc w:val="left"/>
              <w:rPr>
                <w:rFonts w:ascii="Century Gothic" w:hAnsi="Century Gothic" w:cstheme="majorHAnsi"/>
              </w:rPr>
            </w:pPr>
            <w:r w:rsidRPr="008A02DD">
              <w:rPr>
                <w:rFonts w:ascii="Century Gothic" w:hAnsi="Century Gothic" w:cstheme="majorHAnsi"/>
              </w:rPr>
              <w:t>Odporność na działanie wody</w:t>
            </w:r>
          </w:p>
        </w:tc>
        <w:tc>
          <w:tcPr>
            <w:tcW w:w="1558" w:type="dxa"/>
            <w:vAlign w:val="center"/>
          </w:tcPr>
          <w:p w14:paraId="025AE149"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C.1.1., ubijanie,</w:t>
            </w:r>
          </w:p>
          <w:p w14:paraId="73814D10"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2 x 35 uderzeń</w:t>
            </w:r>
          </w:p>
        </w:tc>
        <w:tc>
          <w:tcPr>
            <w:tcW w:w="3969" w:type="dxa"/>
            <w:vAlign w:val="center"/>
          </w:tcPr>
          <w:p w14:paraId="42764AB6"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PN-EN 12697-12, przechowywanie w 40°C z jednym cyklem zamrażania*), badanie w 25°C</w:t>
            </w:r>
          </w:p>
        </w:tc>
        <w:tc>
          <w:tcPr>
            <w:tcW w:w="1270" w:type="dxa"/>
            <w:vAlign w:val="center"/>
          </w:tcPr>
          <w:p w14:paraId="4F1D0840" w14:textId="77777777" w:rsidR="00071DDC" w:rsidRPr="008A02DD" w:rsidRDefault="00A548CF">
            <w:pPr>
              <w:spacing w:line="240" w:lineRule="auto"/>
              <w:jc w:val="center"/>
              <w:rPr>
                <w:rFonts w:ascii="Century Gothic" w:hAnsi="Century Gothic" w:cstheme="majorHAnsi"/>
              </w:rPr>
            </w:pPr>
            <w:r w:rsidRPr="008A02DD">
              <w:rPr>
                <w:rFonts w:ascii="Century Gothic" w:hAnsi="Century Gothic" w:cstheme="majorHAnsi"/>
              </w:rPr>
              <w:t>ITSR</w:t>
            </w:r>
            <w:r w:rsidRPr="008A02DD">
              <w:rPr>
                <w:rFonts w:ascii="Century Gothic" w:hAnsi="Century Gothic" w:cstheme="majorHAnsi"/>
                <w:vertAlign w:val="subscript"/>
              </w:rPr>
              <w:t>90</w:t>
            </w:r>
          </w:p>
        </w:tc>
      </w:tr>
      <w:tr w:rsidR="00071DDC" w:rsidRPr="008A02DD" w14:paraId="393EFE6B" w14:textId="77777777">
        <w:tc>
          <w:tcPr>
            <w:tcW w:w="9062" w:type="dxa"/>
            <w:gridSpan w:val="4"/>
          </w:tcPr>
          <w:p w14:paraId="4BF2B60D" w14:textId="77777777" w:rsidR="00071DDC" w:rsidRPr="008A02DD" w:rsidRDefault="00A548CF">
            <w:pPr>
              <w:spacing w:line="240" w:lineRule="auto"/>
              <w:rPr>
                <w:rFonts w:ascii="Century Gothic" w:hAnsi="Century Gothic" w:cstheme="majorHAnsi"/>
              </w:rPr>
            </w:pPr>
            <w:r w:rsidRPr="008A02DD">
              <w:rPr>
                <w:rFonts w:ascii="Century Gothic" w:hAnsi="Century Gothic" w:cstheme="majorHAnsi"/>
              </w:rPr>
              <w:t>*) Ujednoliconą procedurę badania odporności na działanie wody z jednym cyklem zamrażania podawano w załączniku 1 WT-2 2010</w:t>
            </w:r>
          </w:p>
        </w:tc>
      </w:tr>
    </w:tbl>
    <w:p w14:paraId="40B325B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5.3. Wytwarzanie mieszanki</w:t>
      </w:r>
    </w:p>
    <w:p w14:paraId="33BAA4F7" w14:textId="77777777" w:rsidR="00071DDC" w:rsidRPr="008A02DD" w:rsidRDefault="00A548CF">
      <w:pPr>
        <w:rPr>
          <w:rFonts w:ascii="Century Gothic" w:hAnsi="Century Gothic" w:cstheme="majorHAnsi"/>
        </w:rPr>
      </w:pPr>
      <w:r w:rsidRPr="008A02DD">
        <w:rPr>
          <w:rFonts w:ascii="Century Gothic" w:hAnsi="Century Gothic" w:cstheme="majorHAnsi"/>
        </w:rPr>
        <w:t>Mieszankę mineralno-asfaltową należy wytwarzać na gorąco w otaczarkach. Dozowanie składników mieszanki mineralno-asfaltowej w otaczarkach, w tym także wstępne, powinno być zautomatyzowane i zgodne z receptą roboczą, a urządzenia do dozowania składników oraz pomiaru temperatury powinny być okresowo sprawdzane.</w:t>
      </w:r>
    </w:p>
    <w:p w14:paraId="1A575626" w14:textId="77777777" w:rsidR="00071DDC" w:rsidRPr="008A02DD" w:rsidRDefault="00A548CF">
      <w:pPr>
        <w:rPr>
          <w:rFonts w:ascii="Century Gothic" w:hAnsi="Century Gothic" w:cstheme="majorHAnsi"/>
        </w:rPr>
      </w:pPr>
      <w:r w:rsidRPr="008A02DD">
        <w:rPr>
          <w:rFonts w:ascii="Century Gothic" w:hAnsi="Century Gothic" w:cstheme="majorHAnsi"/>
        </w:rPr>
        <w:t>Kruszywo o różnym uziarnieniu lub pochodzeniu należy dodawać odmierzone oddzielnie.</w:t>
      </w:r>
    </w:p>
    <w:p w14:paraId="2390AF0C" w14:textId="7B1A4746" w:rsidR="00071DDC" w:rsidRPr="008A02DD" w:rsidRDefault="00A548CF">
      <w:pPr>
        <w:rPr>
          <w:rFonts w:ascii="Century Gothic" w:hAnsi="Century Gothic" w:cstheme="majorHAnsi"/>
        </w:rPr>
      </w:pPr>
      <w:r w:rsidRPr="008A02DD">
        <w:rPr>
          <w:rFonts w:ascii="Century Gothic" w:hAnsi="Century Gothic" w:cstheme="majorHAnsi"/>
        </w:rPr>
        <w:t>Lepiszcze asfaltowe należy przechowywać w zbiorniku z pośrednim systemem ogrzewania,</w:t>
      </w:r>
      <w:r w:rsidR="001A4C3A" w:rsidRPr="008A02DD">
        <w:rPr>
          <w:rFonts w:ascii="Century Gothic" w:hAnsi="Century Gothic" w:cstheme="majorHAnsi"/>
        </w:rPr>
        <w:t xml:space="preserve"> </w:t>
      </w:r>
      <w:r w:rsidRPr="008A02DD">
        <w:rPr>
          <w:rFonts w:ascii="Century Gothic" w:hAnsi="Century Gothic" w:cstheme="majorHAnsi"/>
        </w:rPr>
        <w:t>z układem termostatowania zapewniającym utrzymanie żądanej temperatury z dokładnością</w:t>
      </w:r>
      <w:r w:rsidR="001A4C3A" w:rsidRPr="008A02DD">
        <w:rPr>
          <w:rFonts w:ascii="Century Gothic" w:hAnsi="Century Gothic" w:cstheme="majorHAnsi"/>
        </w:rPr>
        <w:t xml:space="preserve"> </w:t>
      </w:r>
      <w:r w:rsidRPr="008A02DD">
        <w:rPr>
          <w:rFonts w:ascii="Century Gothic" w:hAnsi="Century Gothic" w:cstheme="majorHAnsi"/>
        </w:rPr>
        <w:t>± 5°C.</w:t>
      </w:r>
    </w:p>
    <w:p w14:paraId="00981E87" w14:textId="77777777" w:rsidR="00071DDC" w:rsidRPr="008A02DD" w:rsidRDefault="00A548CF">
      <w:pPr>
        <w:rPr>
          <w:rFonts w:ascii="Century Gothic" w:hAnsi="Century Gothic" w:cstheme="majorHAnsi"/>
        </w:rPr>
      </w:pPr>
      <w:r w:rsidRPr="008A02DD">
        <w:rPr>
          <w:rFonts w:ascii="Century Gothic" w:hAnsi="Century Gothic" w:cstheme="majorHAnsi"/>
        </w:rPr>
        <w:t>Temperatura lepiszcza asfaltowego w zbiorniku magazynowym (roboczym) nie powinna przekraczać:</w:t>
      </w:r>
    </w:p>
    <w:p w14:paraId="66D7D93D" w14:textId="77777777" w:rsidR="00071DDC" w:rsidRPr="008A02DD" w:rsidRDefault="00A548CF">
      <w:pPr>
        <w:jc w:val="center"/>
        <w:rPr>
          <w:rFonts w:ascii="Century Gothic" w:hAnsi="Century Gothic" w:cstheme="majorHAnsi"/>
        </w:rPr>
      </w:pPr>
      <w:r w:rsidRPr="008A02DD">
        <w:rPr>
          <w:rFonts w:ascii="Century Gothic" w:hAnsi="Century Gothic" w:cstheme="majorHAnsi"/>
        </w:rPr>
        <w:t>- 180° C - dla asfaltu drogowego 50/70</w:t>
      </w:r>
    </w:p>
    <w:p w14:paraId="01B5DBD9" w14:textId="77777777" w:rsidR="00071DDC" w:rsidRPr="008A02DD" w:rsidRDefault="00A548CF">
      <w:pPr>
        <w:rPr>
          <w:rFonts w:ascii="Century Gothic" w:hAnsi="Century Gothic" w:cstheme="majorHAnsi"/>
        </w:rPr>
      </w:pPr>
      <w:r w:rsidRPr="008A02DD">
        <w:rPr>
          <w:rFonts w:ascii="Century Gothic" w:hAnsi="Century Gothic" w:cstheme="majorHAnsi"/>
        </w:rPr>
        <w:t>Kruszywo (ewentualnie z wypełniaczem) powinno być wysuszone i podgrzane tak, aby mieszanka mineralna uzyskała temperaturę właściwą do otoczenia lepiszczem asfaltowym.</w:t>
      </w:r>
    </w:p>
    <w:p w14:paraId="38BFB4E0" w14:textId="77777777" w:rsidR="00071DDC" w:rsidRPr="008A02DD" w:rsidRDefault="00A548CF">
      <w:pPr>
        <w:rPr>
          <w:rFonts w:ascii="Century Gothic" w:hAnsi="Century Gothic" w:cstheme="majorHAnsi"/>
        </w:rPr>
      </w:pPr>
      <w:r w:rsidRPr="008A02DD">
        <w:rPr>
          <w:rFonts w:ascii="Century Gothic" w:hAnsi="Century Gothic" w:cstheme="majorHAnsi"/>
        </w:rPr>
        <w:t>Temperatura mieszanki mineralnej nie powinna być wyższa o więcej niż 30°C od najwyższej temperatury mieszanki mineralno-asfaltowej podanej poniżej. Najniższa temperatura dotyczy mieszanki mineralno-asfaltowej dostarczonej na miejsce wbudowania, a najwyższa temperatura dotyczy mieszanki mineralno-asfaltowej bezpośrednio po wytworzeniu w wytwórni.</w:t>
      </w:r>
    </w:p>
    <w:p w14:paraId="2D8AD330" w14:textId="77777777" w:rsidR="00071DDC" w:rsidRPr="008A02DD" w:rsidRDefault="00A548CF">
      <w:pPr>
        <w:jc w:val="center"/>
        <w:rPr>
          <w:rFonts w:ascii="Century Gothic" w:hAnsi="Century Gothic" w:cstheme="majorHAnsi"/>
        </w:rPr>
      </w:pPr>
      <w:r w:rsidRPr="008A02DD">
        <w:rPr>
          <w:rFonts w:ascii="Century Gothic" w:hAnsi="Century Gothic" w:cstheme="majorHAnsi"/>
        </w:rPr>
        <w:t>Najwyższa i najniższa temperatura mieszanki powinna wynosić:</w:t>
      </w:r>
    </w:p>
    <w:p w14:paraId="41D4B2CD" w14:textId="77777777" w:rsidR="00071DDC" w:rsidRPr="008A02DD" w:rsidRDefault="00A548CF">
      <w:pPr>
        <w:jc w:val="center"/>
        <w:rPr>
          <w:rFonts w:ascii="Century Gothic" w:hAnsi="Century Gothic" w:cstheme="majorHAnsi"/>
        </w:rPr>
      </w:pPr>
      <w:r w:rsidRPr="008A02DD">
        <w:rPr>
          <w:rFonts w:ascii="Century Gothic" w:hAnsi="Century Gothic" w:cstheme="majorHAnsi"/>
        </w:rPr>
        <w:t>- od 140° C do 180° C - z asfaltu drogowego 50/70</w:t>
      </w:r>
    </w:p>
    <w:p w14:paraId="17DC3E90" w14:textId="77777777" w:rsidR="00071DDC" w:rsidRPr="008A02DD" w:rsidRDefault="00A548CF">
      <w:pPr>
        <w:rPr>
          <w:rFonts w:ascii="Century Gothic" w:hAnsi="Century Gothic" w:cstheme="majorHAnsi"/>
        </w:rPr>
      </w:pPr>
      <w:r w:rsidRPr="008A02DD">
        <w:rPr>
          <w:rFonts w:ascii="Century Gothic" w:hAnsi="Century Gothic" w:cstheme="majorHAnsi"/>
        </w:rPr>
        <w:t>Sposób i czas mieszania składników mieszanki mineralno-asfaltowej powinny zapewnić równomierne otoczenie kruszywa lepiszczem asfaltowym. System dozowania dodatków modyfikujących powinien zapewnić jednorodność dozowania dodatków do wytwarzanej mieszanki. Warunki wytwarzania i przechowywania mieszanki mineralno-asfaltowej na gorąco nie powinny istotnie wpływać na skuteczność działania tych dodatków.</w:t>
      </w:r>
    </w:p>
    <w:p w14:paraId="7758D6D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5.4. Przygotowanie podłoża</w:t>
      </w:r>
    </w:p>
    <w:p w14:paraId="26376068" w14:textId="77777777" w:rsidR="00071DDC" w:rsidRPr="008A02DD" w:rsidRDefault="00A548CF">
      <w:pPr>
        <w:rPr>
          <w:rFonts w:ascii="Century Gothic" w:hAnsi="Century Gothic" w:cstheme="majorHAnsi"/>
        </w:rPr>
      </w:pPr>
      <w:r w:rsidRPr="008A02DD">
        <w:rPr>
          <w:rFonts w:ascii="Century Gothic" w:hAnsi="Century Gothic" w:cstheme="majorHAnsi"/>
        </w:rPr>
        <w:t>Podłoże pod warstwę jezdną powinno być na całej powierzchni:</w:t>
      </w:r>
    </w:p>
    <w:p w14:paraId="357A4F52" w14:textId="77777777" w:rsidR="00071DDC" w:rsidRPr="008A02DD" w:rsidRDefault="00A548CF">
      <w:pPr>
        <w:rPr>
          <w:rFonts w:ascii="Century Gothic" w:hAnsi="Century Gothic" w:cstheme="majorHAnsi"/>
        </w:rPr>
      </w:pPr>
      <w:r w:rsidRPr="008A02DD">
        <w:rPr>
          <w:rFonts w:ascii="Century Gothic" w:hAnsi="Century Gothic" w:cstheme="majorHAnsi"/>
        </w:rPr>
        <w:t>– ustabilizowane i nośne,</w:t>
      </w:r>
    </w:p>
    <w:p w14:paraId="3041D8F4" w14:textId="77777777" w:rsidR="00071DDC" w:rsidRPr="008A02DD" w:rsidRDefault="00A548CF">
      <w:pPr>
        <w:rPr>
          <w:rFonts w:ascii="Century Gothic" w:hAnsi="Century Gothic" w:cstheme="majorHAnsi"/>
        </w:rPr>
      </w:pPr>
      <w:r w:rsidRPr="008A02DD">
        <w:rPr>
          <w:rFonts w:ascii="Century Gothic" w:hAnsi="Century Gothic" w:cstheme="majorHAnsi"/>
        </w:rPr>
        <w:t>– czyste, bez zanieczyszczenia lub pozostałości luźnego kruszywa,</w:t>
      </w:r>
    </w:p>
    <w:p w14:paraId="692CCC26"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 wyprofilowane, równe i bez kolein.</w:t>
      </w:r>
    </w:p>
    <w:p w14:paraId="76A0C0E4"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5.5. Warunki przystąpienia do robót</w:t>
      </w:r>
    </w:p>
    <w:p w14:paraId="1014EB09" w14:textId="77777777" w:rsidR="00071DDC" w:rsidRPr="008A02DD" w:rsidRDefault="00A548CF">
      <w:pPr>
        <w:rPr>
          <w:rFonts w:ascii="Century Gothic" w:hAnsi="Century Gothic" w:cstheme="majorHAnsi"/>
        </w:rPr>
      </w:pPr>
      <w:r w:rsidRPr="008A02DD">
        <w:rPr>
          <w:rFonts w:ascii="Century Gothic" w:hAnsi="Century Gothic" w:cstheme="majorHAnsi"/>
        </w:rPr>
        <w:t>Warstwa jezdna z betonu asfaltowego może być układana, gdy temperatura otoczenia w ciągu doby nie jest niższa od:</w:t>
      </w:r>
    </w:p>
    <w:p w14:paraId="0D8963A8" w14:textId="77777777" w:rsidR="00071DDC" w:rsidRPr="008A02DD" w:rsidRDefault="00A548CF">
      <w:pPr>
        <w:jc w:val="center"/>
        <w:rPr>
          <w:rFonts w:ascii="Century Gothic" w:hAnsi="Century Gothic" w:cstheme="majorHAnsi"/>
        </w:rPr>
      </w:pPr>
      <w:r w:rsidRPr="008A02DD">
        <w:rPr>
          <w:rFonts w:ascii="Century Gothic" w:hAnsi="Century Gothic" w:cstheme="majorHAnsi"/>
        </w:rPr>
        <w:t>+ 5°C</w:t>
      </w:r>
    </w:p>
    <w:p w14:paraId="6AC0DE06" w14:textId="77777777" w:rsidR="00071DDC" w:rsidRPr="008A02DD" w:rsidRDefault="00A548CF">
      <w:pPr>
        <w:rPr>
          <w:rFonts w:ascii="Century Gothic" w:hAnsi="Century Gothic" w:cstheme="majorHAnsi"/>
        </w:rPr>
      </w:pPr>
      <w:r w:rsidRPr="008A02DD">
        <w:rPr>
          <w:rFonts w:ascii="Century Gothic" w:hAnsi="Century Gothic" w:cstheme="majorHAnsi"/>
        </w:rPr>
        <w:t>Temperatura otoczenia może być niższa w wypadku stosowania ogrzewania podłoża.</w:t>
      </w:r>
    </w:p>
    <w:p w14:paraId="04127CA7" w14:textId="77777777" w:rsidR="00071DDC" w:rsidRPr="008A02DD" w:rsidRDefault="00A548CF">
      <w:pPr>
        <w:rPr>
          <w:rFonts w:ascii="Century Gothic" w:hAnsi="Century Gothic" w:cstheme="majorHAnsi"/>
        </w:rPr>
      </w:pPr>
      <w:r w:rsidRPr="008A02DD">
        <w:rPr>
          <w:rFonts w:ascii="Century Gothic" w:hAnsi="Century Gothic" w:cstheme="majorHAnsi"/>
        </w:rPr>
        <w:t>Nie dopuszcza się układania mieszanki mineralno-asfaltowej na mokrym lub oblodzonym podłożu, podczas opadów atmosferycznych oraz silnego wiatru (v &gt; 16 m/s).</w:t>
      </w:r>
    </w:p>
    <w:p w14:paraId="5444B86E" w14:textId="77777777" w:rsidR="00071DDC" w:rsidRPr="008A02DD" w:rsidRDefault="00A548CF">
      <w:pPr>
        <w:rPr>
          <w:rFonts w:ascii="Century Gothic" w:hAnsi="Century Gothic" w:cstheme="majorHAnsi"/>
        </w:rPr>
      </w:pPr>
      <w:r w:rsidRPr="008A02DD">
        <w:rPr>
          <w:rFonts w:ascii="Century Gothic" w:hAnsi="Century Gothic" w:cstheme="majorHAnsi"/>
        </w:rPr>
        <w:t>W wypadku stosowania mieszanek mineralno-asfaltowych z dodatkiem obniżającym temperaturę mieszania i wbudowania należy indywidualnie określić wymagane warunki otoczenia.</w:t>
      </w:r>
    </w:p>
    <w:p w14:paraId="6B6442C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5.6. Wykonanie warstwy jezdnej z betonu asfaltowego</w:t>
      </w:r>
    </w:p>
    <w:p w14:paraId="0062BEF0" w14:textId="77777777" w:rsidR="00071DDC" w:rsidRPr="008A02DD" w:rsidRDefault="00A548CF">
      <w:pPr>
        <w:rPr>
          <w:rFonts w:ascii="Century Gothic" w:hAnsi="Century Gothic" w:cstheme="majorHAnsi"/>
        </w:rPr>
      </w:pPr>
      <w:r w:rsidRPr="008A02DD">
        <w:rPr>
          <w:rFonts w:ascii="Century Gothic" w:hAnsi="Century Gothic" w:cstheme="majorHAnsi"/>
        </w:rPr>
        <w:t>Mieszanka mineralno-asfaltowa w przypadku rowerowych placów zabaw typu PUMPTRACK powinna być wbudowywana (układana) ręcznie, ze stałym pomiarem grubości warstwy.</w:t>
      </w:r>
    </w:p>
    <w:p w14:paraId="6743AD5D" w14:textId="77777777" w:rsidR="00071DDC" w:rsidRPr="008A02DD" w:rsidRDefault="00A548CF">
      <w:pPr>
        <w:rPr>
          <w:rFonts w:ascii="Century Gothic" w:hAnsi="Century Gothic" w:cstheme="majorHAnsi"/>
        </w:rPr>
      </w:pPr>
      <w:r w:rsidRPr="008A02DD">
        <w:rPr>
          <w:rFonts w:ascii="Century Gothic" w:hAnsi="Century Gothic" w:cstheme="majorHAnsi"/>
        </w:rPr>
        <w:t>Temperatura mieszanki wbudowywanej nie powinna być niższa od minimalnej temperatury mieszanki podanej w pkt 5.3.</w:t>
      </w:r>
    </w:p>
    <w:p w14:paraId="2A5EC120" w14:textId="77777777" w:rsidR="00071DDC" w:rsidRPr="008A02DD" w:rsidRDefault="00A548CF">
      <w:pPr>
        <w:rPr>
          <w:rFonts w:ascii="Century Gothic" w:hAnsi="Century Gothic" w:cstheme="majorHAnsi"/>
        </w:rPr>
      </w:pPr>
      <w:r w:rsidRPr="008A02DD">
        <w:rPr>
          <w:rFonts w:ascii="Century Gothic" w:hAnsi="Century Gothic" w:cstheme="majorHAnsi"/>
        </w:rPr>
        <w:t>Wałowanie mieszanki mineralno-asfaltowej powinno odbywać się bezzwłocznie po odpowiednim wyprofilowaniu powierzchni i sprawdzeniu jej grubości.</w:t>
      </w:r>
    </w:p>
    <w:p w14:paraId="10239F8D" w14:textId="77777777" w:rsidR="00071DDC" w:rsidRPr="008A02DD" w:rsidRDefault="00A548CF">
      <w:pPr>
        <w:rPr>
          <w:rFonts w:ascii="Century Gothic" w:hAnsi="Century Gothic" w:cstheme="majorHAnsi"/>
        </w:rPr>
      </w:pPr>
      <w:r w:rsidRPr="008A02DD">
        <w:rPr>
          <w:rFonts w:ascii="Century Gothic" w:hAnsi="Century Gothic" w:cstheme="majorHAnsi"/>
        </w:rPr>
        <w:t>Zagęszczanie mieszanki należy rozpocząć od krawędzi nawierzchni ku osi, a na odcinku zakrętu profilowanego o jednostronnym spadku, należy rozpoczynać od dolnej krawędzi ku górze.</w:t>
      </w:r>
    </w:p>
    <w:p w14:paraId="41AC9D2B" w14:textId="77777777" w:rsidR="00071DDC" w:rsidRPr="008A02DD" w:rsidRDefault="00A548CF">
      <w:pPr>
        <w:rPr>
          <w:rFonts w:ascii="Century Gothic" w:hAnsi="Century Gothic" w:cstheme="majorHAnsi"/>
        </w:rPr>
      </w:pPr>
      <w:r w:rsidRPr="008A02DD">
        <w:rPr>
          <w:rFonts w:ascii="Century Gothic" w:hAnsi="Century Gothic" w:cstheme="majorHAnsi"/>
        </w:rPr>
        <w:t>Warstwy wałowane powinny być równomiernie zagęszczone zagęszczarkami o wadze ≥ 60kg.</w:t>
      </w:r>
    </w:p>
    <w:p w14:paraId="16165643" w14:textId="77777777" w:rsidR="00071DDC" w:rsidRPr="008A02DD" w:rsidRDefault="00A548CF">
      <w:pPr>
        <w:rPr>
          <w:rFonts w:ascii="Century Gothic" w:hAnsi="Century Gothic" w:cstheme="majorHAnsi"/>
        </w:rPr>
      </w:pPr>
      <w:r w:rsidRPr="008A02DD">
        <w:rPr>
          <w:rFonts w:ascii="Century Gothic" w:hAnsi="Century Gothic" w:cstheme="majorHAnsi"/>
        </w:rPr>
        <w:t>Właściwości wykonanej warstwy jezdnej powinny spełniać warunki podane w tablicy 8.</w:t>
      </w:r>
    </w:p>
    <w:p w14:paraId="71F8016F" w14:textId="77777777" w:rsidR="00071DDC" w:rsidRPr="008A02DD" w:rsidRDefault="00A548CF">
      <w:pPr>
        <w:rPr>
          <w:rFonts w:ascii="Century Gothic" w:hAnsi="Century Gothic" w:cstheme="majorHAnsi"/>
        </w:rPr>
      </w:pPr>
      <w:r w:rsidRPr="008A02DD">
        <w:rPr>
          <w:rFonts w:ascii="Century Gothic" w:hAnsi="Century Gothic" w:cstheme="majorHAnsi"/>
        </w:rPr>
        <w:t>Tablica 8. Właściwości warstwy jezdnej z betonu asfaltowego</w:t>
      </w:r>
    </w:p>
    <w:tbl>
      <w:tblPr>
        <w:tblStyle w:val="af1"/>
        <w:tblW w:w="9298" w:type="dxa"/>
        <w:jc w:val="center"/>
        <w:tblInd w:w="0" w:type="dxa"/>
        <w:tblLayout w:type="fixed"/>
        <w:tblLook w:val="0000" w:firstRow="0" w:lastRow="0" w:firstColumn="0" w:lastColumn="0" w:noHBand="0" w:noVBand="0"/>
      </w:tblPr>
      <w:tblGrid>
        <w:gridCol w:w="1804"/>
        <w:gridCol w:w="2005"/>
        <w:gridCol w:w="1740"/>
        <w:gridCol w:w="1906"/>
        <w:gridCol w:w="1843"/>
      </w:tblGrid>
      <w:tr w:rsidR="00071DDC" w:rsidRPr="008A02DD" w14:paraId="77DDA18A" w14:textId="77777777">
        <w:trPr>
          <w:jc w:val="center"/>
        </w:trPr>
        <w:tc>
          <w:tcPr>
            <w:tcW w:w="180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25BE8E6" w14:textId="77777777" w:rsidR="00071DDC" w:rsidRPr="008A02DD" w:rsidRDefault="00A548CF">
            <w:pPr>
              <w:widowControl/>
              <w:pBdr>
                <w:top w:val="nil"/>
                <w:left w:val="nil"/>
                <w:bottom w:val="nil"/>
                <w:right w:val="nil"/>
                <w:between w:val="nil"/>
              </w:pBdr>
              <w:spacing w:before="240" w:line="240" w:lineRule="auto"/>
              <w:jc w:val="center"/>
              <w:rPr>
                <w:rFonts w:ascii="Century Gothic" w:hAnsi="Century Gothic" w:cstheme="majorHAnsi"/>
                <w:color w:val="000000"/>
              </w:rPr>
            </w:pPr>
            <w:r w:rsidRPr="008A02DD">
              <w:rPr>
                <w:rFonts w:ascii="Century Gothic" w:hAnsi="Century Gothic" w:cstheme="majorHAnsi"/>
                <w:color w:val="000000"/>
              </w:rPr>
              <w:t>Typ i wymiar</w:t>
            </w:r>
          </w:p>
          <w:p w14:paraId="2B0296D9"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mieszanki</w:t>
            </w:r>
          </w:p>
        </w:tc>
        <w:tc>
          <w:tcPr>
            <w:tcW w:w="200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D61CDC3"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Projektowana</w:t>
            </w:r>
          </w:p>
          <w:p w14:paraId="4C1F7DE4"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grubość</w:t>
            </w:r>
          </w:p>
          <w:p w14:paraId="6F2D7BAD"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warstwy</w:t>
            </w:r>
          </w:p>
          <w:p w14:paraId="3EEE929C"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technologicznej</w:t>
            </w:r>
          </w:p>
          <w:p w14:paraId="617B40C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[cm]</w:t>
            </w:r>
          </w:p>
        </w:tc>
        <w:tc>
          <w:tcPr>
            <w:tcW w:w="174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0706DBA"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Miejsce pobrania próbki</w:t>
            </w:r>
          </w:p>
        </w:tc>
        <w:tc>
          <w:tcPr>
            <w:tcW w:w="1906"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42E6033"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Wskaźnik</w:t>
            </w:r>
          </w:p>
          <w:p w14:paraId="022D400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zagęszczenia</w:t>
            </w:r>
          </w:p>
          <w:p w14:paraId="1CFDE233"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DB84F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Zawartość</w:t>
            </w:r>
          </w:p>
          <w:p w14:paraId="4A88B851"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wolnych</w:t>
            </w:r>
          </w:p>
          <w:p w14:paraId="7A13EB4A"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przestrzeni w</w:t>
            </w:r>
          </w:p>
          <w:p w14:paraId="69367D5A"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warstwie</w:t>
            </w:r>
          </w:p>
          <w:p w14:paraId="6A73CF1E"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[%(v/v)]</w:t>
            </w:r>
          </w:p>
        </w:tc>
      </w:tr>
      <w:tr w:rsidR="00071DDC" w:rsidRPr="008A02DD" w14:paraId="06678206" w14:textId="77777777">
        <w:trPr>
          <w:jc w:val="center"/>
        </w:trPr>
        <w:tc>
          <w:tcPr>
            <w:tcW w:w="1804"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C8B1DB4"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AC 8 S, KR1-2</w:t>
            </w:r>
          </w:p>
        </w:tc>
        <w:tc>
          <w:tcPr>
            <w:tcW w:w="2005"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FFF2B87"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5,0 - 7,0</w:t>
            </w:r>
          </w:p>
        </w:tc>
        <w:tc>
          <w:tcPr>
            <w:tcW w:w="174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B35A92C"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Powierzchnia o spadku ≤ 20%  (np. korona zakrętu, garby)</w:t>
            </w:r>
          </w:p>
        </w:tc>
        <w:tc>
          <w:tcPr>
            <w:tcW w:w="1906"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4A7A945"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94,0</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57CF4"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≤10,0</w:t>
            </w:r>
          </w:p>
        </w:tc>
      </w:tr>
      <w:tr w:rsidR="00071DDC" w:rsidRPr="008A02DD" w14:paraId="7894220A" w14:textId="77777777">
        <w:trPr>
          <w:jc w:val="center"/>
        </w:trPr>
        <w:tc>
          <w:tcPr>
            <w:tcW w:w="1804"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BF3CA70"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2005"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2AA159C"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174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20BE33B"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Powierzchnia o spadku &gt; 20%  (1/3 wysokości zakrętu profilowanego tzw. bandy)</w:t>
            </w:r>
          </w:p>
        </w:tc>
        <w:tc>
          <w:tcPr>
            <w:tcW w:w="1906"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D1914F2"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 91,0</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453878" w14:textId="77777777" w:rsidR="00071DDC" w:rsidRPr="008A02DD" w:rsidRDefault="00A548CF">
            <w:pPr>
              <w:widowControl/>
              <w:pBdr>
                <w:top w:val="nil"/>
                <w:left w:val="nil"/>
                <w:bottom w:val="nil"/>
                <w:right w:val="nil"/>
                <w:between w:val="nil"/>
              </w:pBdr>
              <w:spacing w:line="276" w:lineRule="auto"/>
              <w:jc w:val="center"/>
              <w:rPr>
                <w:rFonts w:ascii="Century Gothic" w:hAnsi="Century Gothic" w:cstheme="majorHAnsi"/>
                <w:color w:val="000000"/>
              </w:rPr>
            </w:pPr>
            <w:r w:rsidRPr="008A02DD">
              <w:rPr>
                <w:rFonts w:ascii="Century Gothic" w:hAnsi="Century Gothic" w:cstheme="majorHAnsi"/>
                <w:color w:val="000000"/>
              </w:rPr>
              <w:t>≤15,0</w:t>
            </w:r>
          </w:p>
        </w:tc>
      </w:tr>
    </w:tbl>
    <w:p w14:paraId="65EAE0A7"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5.7. Połączenia technologiczne</w:t>
      </w:r>
    </w:p>
    <w:p w14:paraId="7EB94CCB" w14:textId="77777777" w:rsidR="00071DDC" w:rsidRPr="008A02DD" w:rsidRDefault="00A548CF">
      <w:pPr>
        <w:rPr>
          <w:rFonts w:ascii="Century Gothic" w:hAnsi="Century Gothic" w:cstheme="majorHAnsi"/>
        </w:rPr>
      </w:pPr>
      <w:r w:rsidRPr="008A02DD">
        <w:rPr>
          <w:rFonts w:ascii="Century Gothic" w:hAnsi="Century Gothic" w:cstheme="majorHAnsi"/>
        </w:rPr>
        <w:t>Połączenia technologiczne powinny być jednorodne i szczelne.</w:t>
      </w:r>
    </w:p>
    <w:p w14:paraId="25C3F7B1" w14:textId="7141BF94" w:rsidR="00071DDC" w:rsidRPr="008A02DD" w:rsidRDefault="00A548CF">
      <w:pPr>
        <w:rPr>
          <w:rFonts w:ascii="Century Gothic" w:hAnsi="Century Gothic" w:cstheme="majorHAnsi"/>
        </w:rPr>
      </w:pPr>
      <w:r w:rsidRPr="008A02DD">
        <w:rPr>
          <w:rFonts w:ascii="Century Gothic" w:hAnsi="Century Gothic" w:cstheme="majorHAnsi"/>
        </w:rPr>
        <w:t xml:space="preserve">Każdorazowo, po zakończeniu prac związanych z wykonywaniem odcinka nawierzchni </w:t>
      </w:r>
      <w:r w:rsidRPr="008A02DD">
        <w:rPr>
          <w:rFonts w:ascii="Century Gothic" w:hAnsi="Century Gothic" w:cstheme="majorHAnsi"/>
        </w:rPr>
        <w:lastRenderedPageBreak/>
        <w:t>bitumicznej, należy odciąć „na ciepło” końcowy fragment wykonanej warstwy. Powstała płaszczyzna powinna być skośna (sfazowana pod kątem 45° (±5°)) na całej długości warstwy. Czynność tą należy wykonać w miejscu, w którym końcowy odcinek działki roboczej posiada te same parametry zagęszczenia oraz</w:t>
      </w:r>
      <w:r w:rsidR="001A4C3A" w:rsidRPr="008A02DD">
        <w:rPr>
          <w:rFonts w:ascii="Century Gothic" w:hAnsi="Century Gothic" w:cstheme="majorHAnsi"/>
        </w:rPr>
        <w:t xml:space="preserve"> g</w:t>
      </w:r>
      <w:r w:rsidRPr="008A02DD">
        <w:rPr>
          <w:rFonts w:ascii="Century Gothic" w:hAnsi="Century Gothic" w:cstheme="majorHAnsi"/>
        </w:rPr>
        <w:t>rubość warstwy jak wykonana działka robocza.</w:t>
      </w:r>
      <w:r w:rsidR="001A4C3A" w:rsidRPr="008A02DD">
        <w:rPr>
          <w:rFonts w:ascii="Century Gothic" w:hAnsi="Century Gothic" w:cstheme="majorHAnsi"/>
        </w:rPr>
        <w:t xml:space="preserve"> </w:t>
      </w:r>
      <w:r w:rsidRPr="008A02DD">
        <w:rPr>
          <w:rFonts w:ascii="Century Gothic" w:hAnsi="Century Gothic" w:cstheme="majorHAnsi"/>
        </w:rPr>
        <w:t xml:space="preserve">W przypadku, gdy z przyczyn technologicznych nie jest możliwe wykonanie odcięcia „na ciepło” dopuszcza się </w:t>
      </w:r>
      <w:proofErr w:type="spellStart"/>
      <w:r w:rsidRPr="008A02DD">
        <w:rPr>
          <w:rFonts w:ascii="Century Gothic" w:hAnsi="Century Gothic" w:cstheme="majorHAnsi"/>
        </w:rPr>
        <w:t>odfrezowanie</w:t>
      </w:r>
      <w:proofErr w:type="spellEnd"/>
      <w:r w:rsidRPr="008A02DD">
        <w:rPr>
          <w:rFonts w:ascii="Century Gothic" w:hAnsi="Century Gothic" w:cstheme="majorHAnsi"/>
        </w:rPr>
        <w:t xml:space="preserve"> końcowego odcinka wykonanej warstwy z mieszanki mineralno-bitumicznej. Odspojenie zakończenia działki technologicznej powinno nastąpić bezpośrednio przed momentem wykonania spoiny/złącza technologicznego. Frezowanie nawierzchni powinno zostać przeprowadzone w taki sposób aby nie doszło do uszkodzenia warstwy poniżej.</w:t>
      </w:r>
    </w:p>
    <w:p w14:paraId="6A020329" w14:textId="77777777" w:rsidR="00071DDC" w:rsidRPr="008A02DD" w:rsidRDefault="00A548CF">
      <w:pPr>
        <w:rPr>
          <w:rFonts w:ascii="Century Gothic" w:hAnsi="Century Gothic" w:cstheme="majorHAnsi"/>
        </w:rPr>
      </w:pPr>
      <w:r w:rsidRPr="008A02DD">
        <w:rPr>
          <w:rFonts w:ascii="Century Gothic" w:hAnsi="Century Gothic" w:cstheme="majorHAnsi"/>
        </w:rPr>
        <w:t>Złącza powinny być całkowicie związane, a przylegające warstwy powinny być w jednym poziomie. Przed przystąpieniem do wykonania spoiny/złącza miejsce połączenia powinno zostać dokładnie osuszone i oczyszczone z resztek pozostałego materiału oraz wszelkich nieczystości przy pomocy np. gorącego powietrza pod ciśnieniem. Następnie na przygotowaną w odpowiedni sposób powierzchnię styku należy przykleić taśmę termoplastyczną lub zastosować inne materiały do uszczelnienia połączeń i krawędzi.</w:t>
      </w:r>
    </w:p>
    <w:p w14:paraId="6A402F22"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6. Kontrola jakości robót</w:t>
      </w:r>
    </w:p>
    <w:p w14:paraId="3B5D132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6.1. Ogólne zasady kontroli jakości robót</w:t>
      </w:r>
    </w:p>
    <w:p w14:paraId="7CB3A26A" w14:textId="77777777" w:rsidR="00071DDC" w:rsidRPr="008A02DD" w:rsidRDefault="00A548CF">
      <w:pPr>
        <w:rPr>
          <w:rFonts w:ascii="Century Gothic" w:hAnsi="Century Gothic" w:cstheme="majorHAnsi"/>
        </w:rPr>
      </w:pPr>
      <w:r w:rsidRPr="008A02DD">
        <w:rPr>
          <w:rFonts w:ascii="Century Gothic" w:hAnsi="Century Gothic" w:cstheme="majorHAnsi"/>
        </w:rPr>
        <w:t>Ogólne zasady kontroli jakości Robót podano w ST D-M.00.00.00. "Wymagania ogólne" pkt. 6.</w:t>
      </w:r>
    </w:p>
    <w:p w14:paraId="126ABD03"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6.2. Badania przed przystąpieniem do robót</w:t>
      </w:r>
    </w:p>
    <w:p w14:paraId="23E1E359" w14:textId="77777777" w:rsidR="00071DDC" w:rsidRPr="008A02DD" w:rsidRDefault="00A548CF">
      <w:pPr>
        <w:rPr>
          <w:rFonts w:ascii="Century Gothic" w:hAnsi="Century Gothic" w:cstheme="majorHAnsi"/>
        </w:rPr>
      </w:pPr>
      <w:r w:rsidRPr="008A02DD">
        <w:rPr>
          <w:rFonts w:ascii="Century Gothic" w:hAnsi="Century Gothic" w:cstheme="majorHAnsi"/>
        </w:rPr>
        <w:t>Przed przystąpieniem do robót Wykonawca powinien:</w:t>
      </w:r>
    </w:p>
    <w:p w14:paraId="2BDB9D35" w14:textId="77777777" w:rsidR="00071DDC" w:rsidRPr="008A02DD" w:rsidRDefault="00A548CF">
      <w:pPr>
        <w:rPr>
          <w:rFonts w:ascii="Century Gothic" w:hAnsi="Century Gothic" w:cstheme="majorHAnsi"/>
        </w:rPr>
      </w:pPr>
      <w:r w:rsidRPr="008A02DD">
        <w:rPr>
          <w:rFonts w:ascii="Century Gothic" w:hAnsi="Century Gothic" w:cstheme="majorHAnsi"/>
        </w:rPr>
        <w:t>-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w:t>
      </w:r>
    </w:p>
    <w:p w14:paraId="232AC5DC" w14:textId="77777777" w:rsidR="00071DDC" w:rsidRPr="008A02DD" w:rsidRDefault="00A548CF">
      <w:pPr>
        <w:rPr>
          <w:rFonts w:ascii="Century Gothic" w:hAnsi="Century Gothic" w:cstheme="majorHAnsi"/>
        </w:rPr>
      </w:pPr>
      <w:r w:rsidRPr="008A02DD">
        <w:rPr>
          <w:rFonts w:ascii="Century Gothic" w:hAnsi="Century Gothic" w:cstheme="majorHAnsi"/>
        </w:rPr>
        <w:t>- ew. wykonać własne badania właściwości materiałów przeznaczonych do wykonania robót,</w:t>
      </w:r>
    </w:p>
    <w:p w14:paraId="3AF546F7" w14:textId="77777777" w:rsidR="00071DDC" w:rsidRPr="008A02DD" w:rsidRDefault="00A548CF">
      <w:pPr>
        <w:rPr>
          <w:rFonts w:ascii="Century Gothic" w:hAnsi="Century Gothic" w:cstheme="majorHAnsi"/>
        </w:rPr>
      </w:pPr>
      <w:r w:rsidRPr="008A02DD">
        <w:rPr>
          <w:rFonts w:ascii="Century Gothic" w:hAnsi="Century Gothic" w:cstheme="majorHAnsi"/>
        </w:rPr>
        <w:t>- sprawdzić cechy zewnętrzne gotowych materiałów z tworzyw.</w:t>
      </w:r>
    </w:p>
    <w:p w14:paraId="6EB0347D" w14:textId="77777777" w:rsidR="00071DDC" w:rsidRPr="008A02DD" w:rsidRDefault="00A548CF">
      <w:pPr>
        <w:rPr>
          <w:rFonts w:ascii="Century Gothic" w:hAnsi="Century Gothic" w:cstheme="majorHAnsi"/>
        </w:rPr>
      </w:pPr>
      <w:r w:rsidRPr="008A02DD">
        <w:rPr>
          <w:rFonts w:ascii="Century Gothic" w:hAnsi="Century Gothic" w:cstheme="majorHAnsi"/>
        </w:rPr>
        <w:t>Wszystkie dokumenty oraz wyniki badań Wykonawca przedstawi Inżynierowi do akceptacji.</w:t>
      </w:r>
    </w:p>
    <w:p w14:paraId="78DA998A"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6.3. Badania w czasie robót</w:t>
      </w:r>
    </w:p>
    <w:p w14:paraId="75414654" w14:textId="77777777" w:rsidR="00071DDC" w:rsidRPr="008A02DD" w:rsidRDefault="00A548CF">
      <w:pPr>
        <w:rPr>
          <w:rFonts w:ascii="Century Gothic" w:hAnsi="Century Gothic" w:cstheme="majorHAnsi"/>
          <w:b/>
        </w:rPr>
      </w:pPr>
      <w:r w:rsidRPr="008A02DD">
        <w:rPr>
          <w:rFonts w:ascii="Century Gothic" w:hAnsi="Century Gothic" w:cstheme="majorHAnsi"/>
          <w:b/>
        </w:rPr>
        <w:t>Uwagi ogólne</w:t>
      </w:r>
    </w:p>
    <w:p w14:paraId="643406D0" w14:textId="77777777" w:rsidR="00071DDC" w:rsidRPr="008A02DD" w:rsidRDefault="00A548CF">
      <w:pPr>
        <w:rPr>
          <w:rFonts w:ascii="Century Gothic" w:hAnsi="Century Gothic" w:cstheme="majorHAnsi"/>
        </w:rPr>
      </w:pPr>
      <w:r w:rsidRPr="008A02DD">
        <w:rPr>
          <w:rFonts w:ascii="Century Gothic" w:hAnsi="Century Gothic" w:cstheme="majorHAnsi"/>
        </w:rPr>
        <w:t>Badania dzielą się na:</w:t>
      </w:r>
    </w:p>
    <w:p w14:paraId="3AF654F8" w14:textId="77777777" w:rsidR="00071DDC" w:rsidRPr="008A02DD" w:rsidRDefault="00A548CF">
      <w:pPr>
        <w:rPr>
          <w:rFonts w:ascii="Century Gothic" w:hAnsi="Century Gothic" w:cstheme="majorHAnsi"/>
        </w:rPr>
      </w:pPr>
      <w:r w:rsidRPr="008A02DD">
        <w:rPr>
          <w:rFonts w:ascii="Century Gothic" w:hAnsi="Century Gothic" w:cstheme="majorHAnsi"/>
        </w:rPr>
        <w:t>– badania wykonawcy (w ramach własnego Nadzoru),</w:t>
      </w:r>
    </w:p>
    <w:p w14:paraId="17268E28" w14:textId="77777777" w:rsidR="00071DDC" w:rsidRPr="008A02DD" w:rsidRDefault="00A548CF">
      <w:pPr>
        <w:rPr>
          <w:rFonts w:ascii="Century Gothic" w:hAnsi="Century Gothic" w:cstheme="majorHAnsi"/>
        </w:rPr>
      </w:pPr>
      <w:r w:rsidRPr="008A02DD">
        <w:rPr>
          <w:rFonts w:ascii="Century Gothic" w:hAnsi="Century Gothic" w:cstheme="majorHAnsi"/>
        </w:rPr>
        <w:t>– badania kontrolne Zamawiającego.</w:t>
      </w:r>
    </w:p>
    <w:p w14:paraId="3D2842C3"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Badania Wykonawcy</w:t>
      </w:r>
    </w:p>
    <w:p w14:paraId="4C960F73"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Badania Wykonawcy są wykonywane przez Wykonawcę lub jego zleceniobiorców celem sprawdzenia, czy jakość materiałów budowlanych (mieszanek mineralno-asfaltowych i ich </w:t>
      </w:r>
      <w:r w:rsidRPr="008A02DD">
        <w:rPr>
          <w:rFonts w:ascii="Century Gothic" w:hAnsi="Century Gothic" w:cstheme="majorHAnsi"/>
        </w:rPr>
        <w:lastRenderedPageBreak/>
        <w:t>składników, lepiszczy itp.) oraz gotowej warstwy (wbudowane warstwy asfaltowe, połączenia itp.) spełniają wymagania określone w kontrakcie.</w:t>
      </w:r>
    </w:p>
    <w:p w14:paraId="33DB9C19" w14:textId="77777777" w:rsidR="00071DDC" w:rsidRPr="008A02DD" w:rsidRDefault="00A548CF">
      <w:pPr>
        <w:rPr>
          <w:rFonts w:ascii="Century Gothic" w:hAnsi="Century Gothic" w:cstheme="majorHAnsi"/>
        </w:rPr>
      </w:pPr>
      <w:r w:rsidRPr="008A02DD">
        <w:rPr>
          <w:rFonts w:ascii="Century Gothic" w:hAnsi="Century Gothic" w:cstheme="majorHAnsi"/>
        </w:rPr>
        <w:t>Wykonawca powinien wykonywać te badania podczas realizacji kontraktu, z niezbędną starannością i w wymaganym zakresie. Pobieranie próbek odbywa się w obecności Zamawiającego/Inspektora Nadzoru, badania odbywają się również wtedy, gdy Zamawiający/Inspektor Nadzoru zostanie w porę powiadomiony o ich terminie, jednak nie będzie przy nich obecny.</w:t>
      </w:r>
    </w:p>
    <w:p w14:paraId="0B004573" w14:textId="77777777" w:rsidR="00071DDC" w:rsidRPr="008A02DD" w:rsidRDefault="00A548CF">
      <w:pPr>
        <w:rPr>
          <w:rFonts w:ascii="Century Gothic" w:hAnsi="Century Gothic" w:cstheme="majorHAnsi"/>
        </w:rPr>
      </w:pPr>
      <w:r w:rsidRPr="008A02DD">
        <w:rPr>
          <w:rFonts w:ascii="Century Gothic" w:hAnsi="Century Gothic" w:cstheme="majorHAnsi"/>
        </w:rPr>
        <w:t>Wyniki badań Wykonawcy mogą decydować o dokonaniu odbioru przez Zamawiającego/Inspektora Nadzoru.</w:t>
      </w:r>
    </w:p>
    <w:p w14:paraId="24750281" w14:textId="77777777" w:rsidR="00071DDC" w:rsidRPr="008A02DD" w:rsidRDefault="00A548CF">
      <w:pPr>
        <w:rPr>
          <w:rFonts w:ascii="Century Gothic" w:hAnsi="Century Gothic" w:cstheme="majorHAnsi"/>
        </w:rPr>
      </w:pPr>
      <w:r w:rsidRPr="008A02DD">
        <w:rPr>
          <w:rFonts w:ascii="Century Gothic" w:hAnsi="Century Gothic" w:cstheme="majorHAnsi"/>
        </w:rPr>
        <w:t>W razie zastrzeżeń Zamawiający/Inspektor Nadzoru może przeprowadzić badania kontrolne.</w:t>
      </w:r>
    </w:p>
    <w:p w14:paraId="37EDCB68" w14:textId="77777777" w:rsidR="00071DDC" w:rsidRPr="008A02DD" w:rsidRDefault="00A548CF">
      <w:pPr>
        <w:spacing w:before="240"/>
        <w:rPr>
          <w:rFonts w:ascii="Century Gothic" w:hAnsi="Century Gothic" w:cstheme="majorHAnsi"/>
          <w:b/>
        </w:rPr>
      </w:pPr>
      <w:r w:rsidRPr="008A02DD">
        <w:rPr>
          <w:rFonts w:ascii="Century Gothic" w:hAnsi="Century Gothic" w:cstheme="majorHAnsi"/>
          <w:b/>
        </w:rPr>
        <w:t>Badania kontrolne Zamawiającego</w:t>
      </w:r>
    </w:p>
    <w:p w14:paraId="38A125A1" w14:textId="77777777" w:rsidR="00071DDC" w:rsidRPr="008A02DD" w:rsidRDefault="00A548CF">
      <w:pPr>
        <w:rPr>
          <w:rFonts w:ascii="Century Gothic" w:hAnsi="Century Gothic" w:cstheme="majorHAnsi"/>
        </w:rPr>
      </w:pPr>
      <w:r w:rsidRPr="008A02DD">
        <w:rPr>
          <w:rFonts w:ascii="Century Gothic" w:hAnsi="Century Gothic" w:cstheme="majorHAnsi"/>
        </w:rPr>
        <w:t>W wypadku uznania, że jeden z wyników badań Wykonawcy nie jest reprezentatywny dla ocenianego elementu/odcinka toru, Zamawiający ma prawo żądać przeprowadzenia badań kontrolnych.</w:t>
      </w:r>
    </w:p>
    <w:p w14:paraId="192D6AF5" w14:textId="77777777" w:rsidR="00071DDC" w:rsidRPr="008A02DD" w:rsidRDefault="00A548CF">
      <w:pPr>
        <w:rPr>
          <w:rFonts w:ascii="Century Gothic" w:hAnsi="Century Gothic" w:cstheme="majorHAnsi"/>
        </w:rPr>
      </w:pPr>
      <w:r w:rsidRPr="008A02DD">
        <w:rPr>
          <w:rFonts w:ascii="Century Gothic" w:hAnsi="Century Gothic" w:cstheme="majorHAnsi"/>
        </w:rPr>
        <w:t>Zamawiający/Inżynier Nadzoru i Wykonawca decydują wspólnie o miejscach pobierania próbek. Punkty poboru próbek muszą być reprezentatywne dla badanego elementu/odcinka toru. Jeżeli występują nieliczne (pojedyncze) miejsca wizualnie lepsze lub gorsze od średniej oceny wizualnej nawierzchni (warstwy jezdnej) to należy je pominąć.</w:t>
      </w:r>
    </w:p>
    <w:p w14:paraId="7E6CE7D5" w14:textId="77777777" w:rsidR="00071DDC" w:rsidRPr="008A02DD" w:rsidRDefault="00A548CF">
      <w:pPr>
        <w:rPr>
          <w:rFonts w:ascii="Century Gothic" w:hAnsi="Century Gothic" w:cstheme="majorHAnsi"/>
        </w:rPr>
      </w:pPr>
      <w:r w:rsidRPr="008A02DD">
        <w:rPr>
          <w:rFonts w:ascii="Century Gothic" w:hAnsi="Century Gothic" w:cstheme="majorHAnsi"/>
        </w:rPr>
        <w:t>Koszty badań kontrolnych wraz ze wszystkimi kosztami ubocznymi ponosi strona, na której niekorzyść przemawia wynik badania.</w:t>
      </w:r>
    </w:p>
    <w:p w14:paraId="3306C460" w14:textId="77777777" w:rsidR="00071DDC" w:rsidRPr="008A02DD" w:rsidRDefault="00A548CF">
      <w:pPr>
        <w:rPr>
          <w:rFonts w:ascii="Century Gothic" w:hAnsi="Century Gothic" w:cstheme="majorHAnsi"/>
        </w:rPr>
      </w:pPr>
      <w:r w:rsidRPr="008A02DD">
        <w:rPr>
          <w:rFonts w:ascii="Century Gothic" w:hAnsi="Century Gothic" w:cstheme="majorHAnsi"/>
        </w:rPr>
        <w:t>Częstotliwość oraz zakres badań i pomiarów</w:t>
      </w:r>
    </w:p>
    <w:p w14:paraId="25A8633B" w14:textId="77777777" w:rsidR="00071DDC" w:rsidRPr="008A02DD" w:rsidRDefault="00A548CF">
      <w:pPr>
        <w:rPr>
          <w:rFonts w:ascii="Century Gothic" w:hAnsi="Century Gothic" w:cstheme="majorHAnsi"/>
        </w:rPr>
      </w:pPr>
      <w:r w:rsidRPr="008A02DD">
        <w:rPr>
          <w:rFonts w:ascii="Century Gothic" w:hAnsi="Century Gothic" w:cstheme="majorHAnsi"/>
        </w:rPr>
        <w:t>Tablica 9. Zakres oraz częstotliwość badań i pomiarów po wykonaniu warstwy jezdnej</w:t>
      </w:r>
    </w:p>
    <w:tbl>
      <w:tblPr>
        <w:tblStyle w:val="af2"/>
        <w:tblW w:w="9462" w:type="dxa"/>
        <w:tblInd w:w="0" w:type="dxa"/>
        <w:tblLayout w:type="fixed"/>
        <w:tblLook w:val="0000" w:firstRow="0" w:lastRow="0" w:firstColumn="0" w:lastColumn="0" w:noHBand="0" w:noVBand="0"/>
      </w:tblPr>
      <w:tblGrid>
        <w:gridCol w:w="2500"/>
        <w:gridCol w:w="2268"/>
        <w:gridCol w:w="2400"/>
        <w:gridCol w:w="2294"/>
      </w:tblGrid>
      <w:tr w:rsidR="00071DDC" w:rsidRPr="008A02DD" w14:paraId="157A86AF" w14:textId="77777777">
        <w:trPr>
          <w:trHeight w:val="506"/>
        </w:trPr>
        <w:tc>
          <w:tcPr>
            <w:tcW w:w="2500"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7F3856E"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Długość rowerowego placu zabaw - PUMPTRACK [</w:t>
            </w:r>
            <w:proofErr w:type="spellStart"/>
            <w:r w:rsidRPr="008A02DD">
              <w:rPr>
                <w:rFonts w:ascii="Century Gothic" w:hAnsi="Century Gothic" w:cstheme="majorHAnsi"/>
                <w:color w:val="000000"/>
              </w:rPr>
              <w:t>mb</w:t>
            </w:r>
            <w:proofErr w:type="spellEnd"/>
            <w:r w:rsidRPr="008A02DD">
              <w:rPr>
                <w:rFonts w:ascii="Century Gothic" w:hAnsi="Century Gothic" w:cstheme="majorHAnsi"/>
                <w:color w:val="000000"/>
              </w:rPr>
              <w:t>]</w:t>
            </w:r>
          </w:p>
        </w:tc>
        <w:tc>
          <w:tcPr>
            <w:tcW w:w="2268"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452B33C"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Zakres badań po wykonaniu warstwy jezdnej</w:t>
            </w:r>
          </w:p>
        </w:tc>
        <w:tc>
          <w:tcPr>
            <w:tcW w:w="469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302AD"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Ilość pomiarów [szt.]</w:t>
            </w:r>
          </w:p>
        </w:tc>
      </w:tr>
      <w:tr w:rsidR="00071DDC" w:rsidRPr="008A02DD" w14:paraId="7DDB4074" w14:textId="77777777">
        <w:trPr>
          <w:trHeight w:val="506"/>
        </w:trPr>
        <w:tc>
          <w:tcPr>
            <w:tcW w:w="2500"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88DA744"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2268"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D569E51"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24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F044F42"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Zakręt profilowany tzw. banda (1/3 wysokości)</w:t>
            </w:r>
          </w:p>
        </w:tc>
        <w:tc>
          <w:tcPr>
            <w:tcW w:w="22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617BE7"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Przeszkoda na odcinku prostym (garby)</w:t>
            </w:r>
          </w:p>
        </w:tc>
      </w:tr>
      <w:tr w:rsidR="00071DDC" w:rsidRPr="008A02DD" w14:paraId="1170AD3D" w14:textId="77777777">
        <w:trPr>
          <w:trHeight w:val="227"/>
        </w:trPr>
        <w:tc>
          <w:tcPr>
            <w:tcW w:w="25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F44A5F0"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xml:space="preserve">≤120 </w:t>
            </w:r>
            <w:proofErr w:type="spellStart"/>
            <w:r w:rsidRPr="008A02DD">
              <w:rPr>
                <w:rFonts w:ascii="Century Gothic" w:hAnsi="Century Gothic" w:cstheme="majorHAnsi"/>
                <w:color w:val="000000"/>
              </w:rPr>
              <w:t>mb</w:t>
            </w:r>
            <w:proofErr w:type="spellEnd"/>
          </w:p>
        </w:tc>
        <w:tc>
          <w:tcPr>
            <w:tcW w:w="2268" w:type="dxa"/>
            <w:vMerge w:val="restart"/>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9ED581"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grubość warstwy [cm]</w:t>
            </w:r>
          </w:p>
          <w:p w14:paraId="5371B697"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wolna przestrzeń w warstwie [%]</w:t>
            </w:r>
          </w:p>
          <w:p w14:paraId="4C769AF1"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wskaźnik zagęszczenia warstwy [%]</w:t>
            </w:r>
          </w:p>
        </w:tc>
        <w:tc>
          <w:tcPr>
            <w:tcW w:w="24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D22F274"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2</w:t>
            </w:r>
          </w:p>
        </w:tc>
        <w:tc>
          <w:tcPr>
            <w:tcW w:w="22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BC435A"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1</w:t>
            </w:r>
          </w:p>
        </w:tc>
      </w:tr>
      <w:tr w:rsidR="00071DDC" w:rsidRPr="008A02DD" w14:paraId="5CA22D36" w14:textId="77777777">
        <w:trPr>
          <w:trHeight w:val="506"/>
        </w:trPr>
        <w:tc>
          <w:tcPr>
            <w:tcW w:w="25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AB2B2F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xml:space="preserve">121-200 </w:t>
            </w:r>
            <w:proofErr w:type="spellStart"/>
            <w:r w:rsidRPr="008A02DD">
              <w:rPr>
                <w:rFonts w:ascii="Century Gothic" w:hAnsi="Century Gothic" w:cstheme="majorHAnsi"/>
                <w:color w:val="000000"/>
              </w:rPr>
              <w:t>mb</w:t>
            </w:r>
            <w:proofErr w:type="spellEnd"/>
          </w:p>
        </w:tc>
        <w:tc>
          <w:tcPr>
            <w:tcW w:w="2268"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4884AE1"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24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BAD6678"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3</w:t>
            </w:r>
          </w:p>
        </w:tc>
        <w:tc>
          <w:tcPr>
            <w:tcW w:w="22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40BD11"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2</w:t>
            </w:r>
          </w:p>
        </w:tc>
      </w:tr>
      <w:tr w:rsidR="00071DDC" w:rsidRPr="008A02DD" w14:paraId="541E1F01" w14:textId="77777777">
        <w:trPr>
          <w:trHeight w:val="506"/>
        </w:trPr>
        <w:tc>
          <w:tcPr>
            <w:tcW w:w="25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4AD4A01"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 xml:space="preserve">&gt;201 </w:t>
            </w:r>
            <w:proofErr w:type="spellStart"/>
            <w:r w:rsidRPr="008A02DD">
              <w:rPr>
                <w:rFonts w:ascii="Century Gothic" w:hAnsi="Century Gothic" w:cstheme="majorHAnsi"/>
                <w:color w:val="000000"/>
              </w:rPr>
              <w:t>mb</w:t>
            </w:r>
            <w:proofErr w:type="spellEnd"/>
          </w:p>
        </w:tc>
        <w:tc>
          <w:tcPr>
            <w:tcW w:w="2268" w:type="dxa"/>
            <w:vMerge/>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6FCFCF4" w14:textId="77777777" w:rsidR="00071DDC" w:rsidRPr="008A02DD" w:rsidRDefault="00071DDC">
            <w:pPr>
              <w:pBdr>
                <w:top w:val="nil"/>
                <w:left w:val="nil"/>
                <w:bottom w:val="nil"/>
                <w:right w:val="nil"/>
                <w:between w:val="nil"/>
              </w:pBdr>
              <w:spacing w:line="276" w:lineRule="auto"/>
              <w:jc w:val="left"/>
              <w:rPr>
                <w:rFonts w:ascii="Century Gothic" w:hAnsi="Century Gothic" w:cstheme="majorHAnsi"/>
                <w:color w:val="000000"/>
              </w:rPr>
            </w:pPr>
          </w:p>
        </w:tc>
        <w:tc>
          <w:tcPr>
            <w:tcW w:w="240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280E86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4</w:t>
            </w:r>
          </w:p>
        </w:tc>
        <w:tc>
          <w:tcPr>
            <w:tcW w:w="22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6036AC"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3</w:t>
            </w:r>
          </w:p>
        </w:tc>
      </w:tr>
    </w:tbl>
    <w:p w14:paraId="229854E3"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6.4. Badania cech geometrycznych warstwy jezdnej</w:t>
      </w:r>
    </w:p>
    <w:p w14:paraId="48FD550B"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6.4.1. </w:t>
      </w:r>
      <w:r w:rsidRPr="008A02DD">
        <w:rPr>
          <w:rFonts w:ascii="Century Gothic" w:hAnsi="Century Gothic" w:cstheme="majorHAnsi"/>
        </w:rPr>
        <w:t>Częstotliwość oraz zakres badań i pomiarów</w:t>
      </w:r>
    </w:p>
    <w:p w14:paraId="39B452E6" w14:textId="77777777" w:rsidR="00071DDC" w:rsidRPr="008A02DD" w:rsidRDefault="00A548CF">
      <w:pPr>
        <w:rPr>
          <w:rFonts w:ascii="Century Gothic" w:hAnsi="Century Gothic" w:cstheme="majorHAnsi"/>
        </w:rPr>
      </w:pPr>
      <w:r w:rsidRPr="008A02DD">
        <w:rPr>
          <w:rFonts w:ascii="Century Gothic" w:hAnsi="Century Gothic" w:cstheme="majorHAnsi"/>
        </w:rPr>
        <w:t>Częstotliwość oraz zakres badań i pomiarów wykonanej warstwy ścieralnej nawierzchni</w:t>
      </w:r>
    </w:p>
    <w:p w14:paraId="55DD1B78" w14:textId="77777777" w:rsidR="00071DDC" w:rsidRPr="008A02DD" w:rsidRDefault="00A548CF">
      <w:pPr>
        <w:rPr>
          <w:rFonts w:ascii="Century Gothic" w:hAnsi="Century Gothic" w:cstheme="majorHAnsi"/>
        </w:rPr>
      </w:pPr>
      <w:r w:rsidRPr="008A02DD">
        <w:rPr>
          <w:rFonts w:ascii="Century Gothic" w:hAnsi="Century Gothic" w:cstheme="majorHAnsi"/>
        </w:rPr>
        <w:t>podano w tablicy 11.</w:t>
      </w:r>
    </w:p>
    <w:p w14:paraId="1E73A33C" w14:textId="77777777" w:rsidR="00071DDC" w:rsidRPr="008A02DD" w:rsidRDefault="00A548CF">
      <w:pPr>
        <w:widowControl/>
        <w:pBdr>
          <w:top w:val="nil"/>
          <w:left w:val="nil"/>
          <w:bottom w:val="nil"/>
          <w:right w:val="nil"/>
          <w:between w:val="nil"/>
        </w:pBdr>
        <w:spacing w:line="276" w:lineRule="auto"/>
        <w:rPr>
          <w:rFonts w:ascii="Century Gothic" w:hAnsi="Century Gothic" w:cstheme="majorHAnsi"/>
          <w:color w:val="000000"/>
          <w:sz w:val="22"/>
          <w:szCs w:val="22"/>
        </w:rPr>
      </w:pPr>
      <w:r w:rsidRPr="008A02DD">
        <w:rPr>
          <w:rFonts w:ascii="Century Gothic" w:hAnsi="Century Gothic" w:cstheme="majorHAnsi"/>
          <w:color w:val="000000"/>
          <w:sz w:val="22"/>
          <w:szCs w:val="22"/>
        </w:rPr>
        <w:t>Tablica 11. Częstotliwość oraz zakres badań i pomiarów wykonanej warstwy jezdnej</w:t>
      </w:r>
    </w:p>
    <w:tbl>
      <w:tblPr>
        <w:tblStyle w:val="af3"/>
        <w:tblW w:w="9053" w:type="dxa"/>
        <w:jc w:val="center"/>
        <w:tblInd w:w="0" w:type="dxa"/>
        <w:tblLayout w:type="fixed"/>
        <w:tblLook w:val="0000" w:firstRow="0" w:lastRow="0" w:firstColumn="0" w:lastColumn="0" w:noHBand="0" w:noVBand="0"/>
      </w:tblPr>
      <w:tblGrid>
        <w:gridCol w:w="539"/>
        <w:gridCol w:w="3402"/>
        <w:gridCol w:w="5112"/>
      </w:tblGrid>
      <w:tr w:rsidR="00071DDC" w:rsidRPr="008A02DD" w14:paraId="4738C06A"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54A0A10"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Lp.</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470FCC7"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Badana cecha</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E268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Minimalna częstotliwość badań i pomiarów</w:t>
            </w:r>
          </w:p>
        </w:tc>
      </w:tr>
      <w:tr w:rsidR="00071DDC" w:rsidRPr="008A02DD" w14:paraId="3D4B7978"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3A8543"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1.</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B17449D"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Szerokość warstwy</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B01CBE"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2 razy na 10 m</w:t>
            </w:r>
          </w:p>
        </w:tc>
      </w:tr>
      <w:tr w:rsidR="00071DDC" w:rsidRPr="008A02DD" w14:paraId="2FE5398F"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37FBF46"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lastRenderedPageBreak/>
              <w:t>2.</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6D98944"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Spadki poprzeczne</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73CF52"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Każdy dolny odcinek między tzw. garbami</w:t>
            </w:r>
          </w:p>
        </w:tc>
      </w:tr>
      <w:tr w:rsidR="00071DDC" w:rsidRPr="008A02DD" w14:paraId="6FB56066"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7DDE258"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3.</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64107B5"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Złącza podłużne i poprzeczne</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19E5E"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Każde złącze (ocena wizualna)</w:t>
            </w:r>
          </w:p>
        </w:tc>
      </w:tr>
      <w:tr w:rsidR="00071DDC" w:rsidRPr="008A02DD" w14:paraId="46B3A76E" w14:textId="77777777">
        <w:trPr>
          <w:trHeight w:val="369"/>
          <w:jc w:val="center"/>
        </w:trPr>
        <w:tc>
          <w:tcPr>
            <w:tcW w:w="53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C402A9C" w14:textId="77777777" w:rsidR="00071DDC" w:rsidRPr="008A02DD" w:rsidRDefault="00A548CF">
            <w:pPr>
              <w:widowControl/>
              <w:pBdr>
                <w:top w:val="nil"/>
                <w:left w:val="nil"/>
                <w:bottom w:val="nil"/>
                <w:right w:val="nil"/>
                <w:between w:val="nil"/>
              </w:pBdr>
              <w:spacing w:line="240" w:lineRule="auto"/>
              <w:jc w:val="center"/>
              <w:rPr>
                <w:rFonts w:ascii="Century Gothic" w:hAnsi="Century Gothic" w:cstheme="majorHAnsi"/>
                <w:color w:val="000000"/>
              </w:rPr>
            </w:pPr>
            <w:r w:rsidRPr="008A02DD">
              <w:rPr>
                <w:rFonts w:ascii="Century Gothic" w:hAnsi="Century Gothic" w:cstheme="majorHAnsi"/>
                <w:color w:val="000000"/>
              </w:rPr>
              <w:t>4.</w:t>
            </w:r>
          </w:p>
        </w:tc>
        <w:tc>
          <w:tcPr>
            <w:tcW w:w="340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4AF5865"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Wygląd zewnętrzny warstwy</w:t>
            </w:r>
          </w:p>
        </w:tc>
        <w:tc>
          <w:tcPr>
            <w:tcW w:w="5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DEFD99" w14:textId="77777777" w:rsidR="00071DDC" w:rsidRPr="008A02DD" w:rsidRDefault="00A548CF">
            <w:pPr>
              <w:widowControl/>
              <w:pBdr>
                <w:top w:val="nil"/>
                <w:left w:val="nil"/>
                <w:bottom w:val="nil"/>
                <w:right w:val="nil"/>
                <w:between w:val="nil"/>
              </w:pBdr>
              <w:spacing w:line="240" w:lineRule="auto"/>
              <w:jc w:val="left"/>
              <w:rPr>
                <w:rFonts w:ascii="Century Gothic" w:hAnsi="Century Gothic" w:cstheme="majorHAnsi"/>
                <w:color w:val="000000"/>
              </w:rPr>
            </w:pPr>
            <w:r w:rsidRPr="008A02DD">
              <w:rPr>
                <w:rFonts w:ascii="Century Gothic" w:hAnsi="Century Gothic" w:cstheme="majorHAnsi"/>
                <w:color w:val="000000"/>
              </w:rPr>
              <w:t>Ocena wizualna, cała powierzchnia wykonanego toru</w:t>
            </w:r>
          </w:p>
        </w:tc>
      </w:tr>
    </w:tbl>
    <w:p w14:paraId="752B006C"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6.4.2. </w:t>
      </w:r>
      <w:r w:rsidRPr="008A02DD">
        <w:rPr>
          <w:rFonts w:ascii="Century Gothic" w:hAnsi="Century Gothic" w:cstheme="majorHAnsi"/>
        </w:rPr>
        <w:t>Szerokość warstwy</w:t>
      </w:r>
    </w:p>
    <w:p w14:paraId="0DBC2ACB" w14:textId="77777777" w:rsidR="00071DDC" w:rsidRPr="008A02DD" w:rsidRDefault="00A548CF">
      <w:pPr>
        <w:rPr>
          <w:rFonts w:ascii="Century Gothic" w:hAnsi="Century Gothic" w:cstheme="majorHAnsi"/>
        </w:rPr>
      </w:pPr>
      <w:r w:rsidRPr="008A02DD">
        <w:rPr>
          <w:rFonts w:ascii="Century Gothic" w:hAnsi="Century Gothic" w:cstheme="majorHAnsi"/>
        </w:rPr>
        <w:t>Z częstotliwością podaną w tablicy 11 należy sprawdzać szerokość warstwy. Sprawdzenie polega na zmierzeniu w poziomie, taśmą mierniczą, odległości przeciwległych, bocznych, górnych krawędzi.</w:t>
      </w:r>
    </w:p>
    <w:p w14:paraId="06C27575" w14:textId="77777777" w:rsidR="00071DDC" w:rsidRPr="008A02DD" w:rsidRDefault="00A548CF">
      <w:pPr>
        <w:rPr>
          <w:rFonts w:ascii="Century Gothic" w:hAnsi="Century Gothic" w:cstheme="majorHAnsi"/>
        </w:rPr>
      </w:pPr>
      <w:r w:rsidRPr="008A02DD">
        <w:rPr>
          <w:rFonts w:ascii="Century Gothic" w:hAnsi="Century Gothic" w:cstheme="majorHAnsi"/>
        </w:rPr>
        <w:t>Szerokość wykonanej warstwy nie może być mniejsza od szerokości projektowanej.</w:t>
      </w:r>
    </w:p>
    <w:p w14:paraId="6D20B675" w14:textId="77777777" w:rsidR="00071DDC" w:rsidRPr="008A02DD" w:rsidRDefault="00A548CF">
      <w:pPr>
        <w:rPr>
          <w:rFonts w:ascii="Century Gothic" w:hAnsi="Century Gothic" w:cstheme="majorHAnsi"/>
        </w:rPr>
      </w:pPr>
      <w:r w:rsidRPr="008A02DD">
        <w:rPr>
          <w:rFonts w:ascii="Century Gothic" w:hAnsi="Century Gothic" w:cstheme="majorHAnsi"/>
        </w:rPr>
        <w:t>Minimalna odległość krawędzi nawierzchni asfaltowej od krawędzi nasypu wynosi 30 cm, dotyczy zarówno zakrętów profilowanych jak i przeszkód na odcinkach prostych.</w:t>
      </w:r>
    </w:p>
    <w:p w14:paraId="1B04A61C" w14:textId="094A6DC0" w:rsidR="00071DDC" w:rsidRPr="008A02DD" w:rsidRDefault="00A548CF">
      <w:pPr>
        <w:rPr>
          <w:rFonts w:ascii="Century Gothic" w:hAnsi="Century Gothic" w:cstheme="majorHAnsi"/>
        </w:rPr>
      </w:pPr>
      <w:r w:rsidRPr="008A02DD">
        <w:rPr>
          <w:rFonts w:ascii="Century Gothic" w:hAnsi="Century Gothic" w:cstheme="majorHAnsi"/>
        </w:rPr>
        <w:t>Warstwa jezdna musi nachodzić na koronę zakrętu profilowanego (tzw. bandy)</w:t>
      </w:r>
      <w:r w:rsidR="009323C4" w:rsidRPr="008A02DD">
        <w:rPr>
          <w:rFonts w:ascii="Century Gothic" w:hAnsi="Century Gothic" w:cstheme="majorHAnsi"/>
        </w:rPr>
        <w:t xml:space="preserve"> pasem o szerokości</w:t>
      </w:r>
      <w:r w:rsidRPr="008A02DD">
        <w:rPr>
          <w:rFonts w:ascii="Century Gothic" w:hAnsi="Century Gothic" w:cstheme="majorHAnsi"/>
        </w:rPr>
        <w:t xml:space="preserve"> </w:t>
      </w:r>
      <w:r w:rsidR="009323C4" w:rsidRPr="008A02DD">
        <w:rPr>
          <w:rFonts w:ascii="Century Gothic" w:hAnsi="Century Gothic" w:cstheme="majorHAnsi"/>
        </w:rPr>
        <w:t xml:space="preserve">zgodnej z dokumentacją projektową, jednakże nie mniejszej niż </w:t>
      </w:r>
      <w:r w:rsidR="001A4C3A" w:rsidRPr="008A02DD">
        <w:rPr>
          <w:rFonts w:ascii="Century Gothic" w:hAnsi="Century Gothic" w:cstheme="majorHAnsi"/>
        </w:rPr>
        <w:t>8</w:t>
      </w:r>
      <w:r w:rsidRPr="008A02DD">
        <w:rPr>
          <w:rFonts w:ascii="Century Gothic" w:hAnsi="Century Gothic" w:cstheme="majorHAnsi"/>
        </w:rPr>
        <w:t>0 cm.</w:t>
      </w:r>
    </w:p>
    <w:p w14:paraId="1C65408A" w14:textId="322872A6" w:rsidR="00071DDC" w:rsidRPr="008A02DD" w:rsidRDefault="00A548CF">
      <w:pPr>
        <w:rPr>
          <w:rFonts w:ascii="Century Gothic" w:hAnsi="Century Gothic" w:cstheme="majorHAnsi"/>
        </w:rPr>
      </w:pPr>
      <w:r w:rsidRPr="008A02DD">
        <w:rPr>
          <w:rFonts w:ascii="Century Gothic" w:hAnsi="Century Gothic" w:cstheme="majorHAnsi"/>
        </w:rPr>
        <w:t>Wymaga się, aby co najmniej 95% wykonanych pomiarów nie przekraczało przedziału dopuszczalnych odchyleń.</w:t>
      </w:r>
    </w:p>
    <w:p w14:paraId="7369A2BB"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6.4.3. </w:t>
      </w:r>
      <w:r w:rsidRPr="008A02DD">
        <w:rPr>
          <w:rFonts w:ascii="Century Gothic" w:hAnsi="Century Gothic" w:cstheme="majorHAnsi"/>
        </w:rPr>
        <w:t>Ocena równości warstwy</w:t>
      </w:r>
    </w:p>
    <w:p w14:paraId="3694CD68" w14:textId="77777777" w:rsidR="00071DDC" w:rsidRPr="008A02DD" w:rsidRDefault="00A548CF">
      <w:pPr>
        <w:rPr>
          <w:rFonts w:ascii="Century Gothic" w:hAnsi="Century Gothic" w:cstheme="majorHAnsi"/>
        </w:rPr>
      </w:pPr>
      <w:r w:rsidRPr="008A02DD">
        <w:rPr>
          <w:rFonts w:ascii="Century Gothic" w:hAnsi="Century Gothic" w:cstheme="majorHAnsi"/>
        </w:rPr>
        <w:t>Wszystkie przeszkody wchodzące w skład rowerowego placu zabaw - PUMPTRACK na całej swojej szerokości muszą mieć jednakowy profil (przekrój podłużny). Wyjątek mogą stanowić przeszkody celowo wyprofilowane asymetrycznie, tak aby np. ułatwiały zmianę kierunku jazdy (pochylone  garby, multiprzeszkody itp.)</w:t>
      </w:r>
    </w:p>
    <w:p w14:paraId="0598D0CC" w14:textId="6F3B6AAF" w:rsidR="00405B76" w:rsidRPr="008A02DD" w:rsidRDefault="00A548CF">
      <w:pPr>
        <w:rPr>
          <w:rFonts w:ascii="Century Gothic" w:hAnsi="Century Gothic" w:cstheme="majorHAnsi"/>
        </w:rPr>
      </w:pPr>
      <w:r w:rsidRPr="008A02DD">
        <w:rPr>
          <w:rFonts w:ascii="Century Gothic" w:hAnsi="Century Gothic" w:cstheme="majorHAnsi"/>
        </w:rPr>
        <w:t>Warstwa jezdna wszystkich zakrętów musi być w przekroju wycinkiem koła o promieniu nie większym niż 2,6 metra. Niedopuszczalne jest stosowanie zakrętów profilowanych (tzw. band), które są w przekroju płaskie lub ich promień jest niejednostajny. Wyjątek stanowi dolna półka bandy, która może być wypłaszczona.</w:t>
      </w:r>
    </w:p>
    <w:p w14:paraId="5578ADB0" w14:textId="77777777" w:rsidR="00405B76" w:rsidRPr="008A02DD" w:rsidRDefault="00405B76">
      <w:pPr>
        <w:rPr>
          <w:rFonts w:ascii="Century Gothic" w:hAnsi="Century Gothic" w:cstheme="majorHAnsi"/>
        </w:rPr>
      </w:pPr>
      <w:r w:rsidRPr="008A02DD">
        <w:rPr>
          <w:rFonts w:ascii="Century Gothic" w:hAnsi="Century Gothic" w:cstheme="majorHAnsi"/>
        </w:rPr>
        <w:br w:type="page"/>
      </w:r>
    </w:p>
    <w:p w14:paraId="0F6F68B6"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FF0000"/>
          <w:kern w:val="3"/>
          <w:szCs w:val="24"/>
          <w:lang w:eastAsia="zh-CN" w:bidi="hi-IN"/>
        </w:rPr>
      </w:pPr>
      <w:r w:rsidRPr="008A02DD">
        <w:rPr>
          <w:rFonts w:ascii="Century Gothic" w:eastAsia="SimSun" w:hAnsi="Century Gothic" w:cstheme="majorHAnsi"/>
          <w:noProof/>
          <w:kern w:val="3"/>
          <w:szCs w:val="24"/>
          <w:lang w:eastAsia="zh-CN" w:bidi="hi-IN"/>
        </w:rPr>
        <w:lastRenderedPageBreak/>
        <w:drawing>
          <wp:inline distT="0" distB="0" distL="0" distR="0" wp14:anchorId="5E866BDB" wp14:editId="65E49A0E">
            <wp:extent cx="5759998" cy="3240000"/>
            <wp:effectExtent l="38100" t="38100" r="31750" b="3683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pic:cNvPicPr/>
                  </pic:nvPicPr>
                  <pic:blipFill rotWithShape="1">
                    <a:blip r:embed="rId19" cstate="print">
                      <a:extLst>
                        <a:ext uri="{28A0092B-C50C-407E-A947-70E740481C1C}">
                          <a14:useLocalDpi xmlns:a14="http://schemas.microsoft.com/office/drawing/2010/main" val="0"/>
                        </a:ext>
                      </a:extLst>
                    </a:blip>
                    <a:srcRect l="371" t="3618" r="4128" b="881"/>
                    <a:stretch/>
                  </pic:blipFill>
                  <pic:spPr bwMode="auto">
                    <a:xfrm>
                      <a:off x="0" y="0"/>
                      <a:ext cx="5759998" cy="3240000"/>
                    </a:xfrm>
                    <a:prstGeom prst="rect">
                      <a:avLst/>
                    </a:prstGeom>
                    <a:ln w="38100">
                      <a:solidFill>
                        <a:srgbClr val="CC0000"/>
                      </a:solidFill>
                    </a:ln>
                    <a:extLst>
                      <a:ext uri="{53640926-AAD7-44D8-BBD7-CCE9431645EC}">
                        <a14:shadowObscured xmlns:a14="http://schemas.microsoft.com/office/drawing/2010/main"/>
                      </a:ext>
                    </a:extLst>
                  </pic:spPr>
                </pic:pic>
              </a:graphicData>
            </a:graphic>
          </wp:inline>
        </w:drawing>
      </w:r>
    </w:p>
    <w:p w14:paraId="4010CA23"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color w:val="CC0000"/>
          <w:kern w:val="3"/>
          <w:szCs w:val="24"/>
          <w:lang w:eastAsia="zh-CN" w:bidi="hi-IN"/>
        </w:rPr>
        <w:t>Nieprawidłowo wykonany zakręt profilowany, którego przekrój nie stanowi wycinka koła.</w:t>
      </w:r>
    </w:p>
    <w:p w14:paraId="5F276725" w14:textId="77777777" w:rsidR="00B304A3" w:rsidRPr="008A02DD" w:rsidRDefault="00B304A3" w:rsidP="00B304A3">
      <w:pPr>
        <w:suppressAutoHyphens/>
        <w:autoSpaceDN w:val="0"/>
        <w:textAlignment w:val="baseline"/>
        <w:rPr>
          <w:rFonts w:ascii="Century Gothic" w:eastAsia="SimSun" w:hAnsi="Century Gothic" w:cstheme="majorHAnsi"/>
          <w:kern w:val="3"/>
          <w:szCs w:val="24"/>
          <w:lang w:eastAsia="zh-CN" w:bidi="hi-IN"/>
        </w:rPr>
      </w:pPr>
    </w:p>
    <w:p w14:paraId="05ACECC2"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kern w:val="3"/>
          <w:szCs w:val="24"/>
          <w:lang w:eastAsia="zh-CN" w:bidi="hi-IN"/>
        </w:rPr>
      </w:pPr>
      <w:r w:rsidRPr="008A02DD">
        <w:rPr>
          <w:rFonts w:ascii="Century Gothic" w:eastAsia="SimSun" w:hAnsi="Century Gothic" w:cstheme="majorHAnsi"/>
          <w:noProof/>
          <w:kern w:val="3"/>
          <w:szCs w:val="24"/>
          <w:lang w:eastAsia="zh-CN" w:bidi="hi-IN"/>
        </w:rPr>
        <w:drawing>
          <wp:inline distT="0" distB="0" distL="0" distR="0" wp14:anchorId="0DF701B3" wp14:editId="5808F81B">
            <wp:extent cx="5760000" cy="3240000"/>
            <wp:effectExtent l="38100" t="38100" r="31750" b="3683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20" cstate="print">
                      <a:extLst>
                        <a:ext uri="{28A0092B-C50C-407E-A947-70E740481C1C}">
                          <a14:useLocalDpi xmlns:a14="http://schemas.microsoft.com/office/drawing/2010/main" val="0"/>
                        </a:ext>
                      </a:extLst>
                    </a:blip>
                    <a:srcRect l="12821" t="1910" r="1371" b="33742"/>
                    <a:stretch/>
                  </pic:blipFill>
                  <pic:spPr bwMode="auto">
                    <a:xfrm>
                      <a:off x="0" y="0"/>
                      <a:ext cx="5760000" cy="3240000"/>
                    </a:xfrm>
                    <a:prstGeom prst="rect">
                      <a:avLst/>
                    </a:prstGeom>
                    <a:ln w="38100" cap="sq">
                      <a:solidFill>
                        <a:srgbClr val="009900"/>
                      </a:solidFill>
                      <a:prstDash val="solid"/>
                      <a:miter lim="800000"/>
                    </a:ln>
                    <a:effectLst/>
                    <a:extLst>
                      <a:ext uri="{53640926-AAD7-44D8-BBD7-CCE9431645EC}">
                        <a14:shadowObscured xmlns:a14="http://schemas.microsoft.com/office/drawing/2010/main"/>
                      </a:ext>
                    </a:extLst>
                  </pic:spPr>
                </pic:pic>
              </a:graphicData>
            </a:graphic>
          </wp:inline>
        </w:drawing>
      </w:r>
    </w:p>
    <w:p w14:paraId="56037AAF" w14:textId="52E0B0A1" w:rsidR="00B304A3" w:rsidRPr="008A02DD" w:rsidRDefault="00B304A3" w:rsidP="00B304A3">
      <w:pPr>
        <w:suppressAutoHyphens/>
        <w:autoSpaceDN w:val="0"/>
        <w:ind w:left="680"/>
        <w:jc w:val="center"/>
        <w:textAlignment w:val="baseline"/>
        <w:rPr>
          <w:rFonts w:ascii="Century Gothic" w:eastAsia="SimSun" w:hAnsi="Century Gothic" w:cstheme="majorHAnsi"/>
          <w:color w:val="009900"/>
          <w:kern w:val="3"/>
          <w:szCs w:val="24"/>
          <w:lang w:eastAsia="zh-CN" w:bidi="hi-IN"/>
        </w:rPr>
      </w:pPr>
      <w:r w:rsidRPr="008A02DD">
        <w:rPr>
          <w:rFonts w:ascii="Century Gothic" w:eastAsia="SimSun" w:hAnsi="Century Gothic" w:cstheme="majorHAnsi"/>
          <w:color w:val="009900"/>
          <w:kern w:val="3"/>
          <w:szCs w:val="24"/>
          <w:lang w:eastAsia="zh-CN" w:bidi="hi-IN"/>
        </w:rPr>
        <w:t>Prawidłowo wykonany zakręt profilowany, którego przekrój stanowi wycinek koła.</w:t>
      </w:r>
    </w:p>
    <w:p w14:paraId="47B47B35"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009900"/>
          <w:kern w:val="3"/>
          <w:szCs w:val="24"/>
          <w:lang w:eastAsia="zh-CN" w:bidi="hi-IN"/>
        </w:rPr>
      </w:pPr>
      <w:r w:rsidRPr="008A02DD">
        <w:rPr>
          <w:rFonts w:ascii="Century Gothic" w:eastAsia="SimSun" w:hAnsi="Century Gothic" w:cstheme="majorHAnsi"/>
          <w:noProof/>
          <w:kern w:val="3"/>
          <w:lang w:eastAsia="zh-CN" w:bidi="hi-IN"/>
        </w:rPr>
        <w:lastRenderedPageBreak/>
        <w:drawing>
          <wp:inline distT="0" distB="0" distL="0" distR="0" wp14:anchorId="1BBA4B8C" wp14:editId="54F0FFB1">
            <wp:extent cx="5719832" cy="3217406"/>
            <wp:effectExtent l="38100" t="38100" r="33655" b="4064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rotWithShape="1">
                    <a:blip r:embed="rId21">
                      <a:extLst>
                        <a:ext uri="{28A0092B-C50C-407E-A947-70E740481C1C}">
                          <a14:useLocalDpi xmlns:a14="http://schemas.microsoft.com/office/drawing/2010/main" val="0"/>
                        </a:ext>
                      </a:extLst>
                    </a:blip>
                    <a:srcRect l="192" t="29609" r="496" b="561"/>
                    <a:stretch/>
                  </pic:blipFill>
                  <pic:spPr bwMode="auto">
                    <a:xfrm>
                      <a:off x="0" y="0"/>
                      <a:ext cx="5720378" cy="3217713"/>
                    </a:xfrm>
                    <a:prstGeom prst="rect">
                      <a:avLst/>
                    </a:prstGeom>
                    <a:ln w="38100" cap="flat" cmpd="sng" algn="ctr">
                      <a:solidFill>
                        <a:srgbClr val="CC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1E78687"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color w:val="CC0000"/>
          <w:kern w:val="3"/>
          <w:szCs w:val="24"/>
          <w:lang w:eastAsia="zh-CN" w:bidi="hi-IN"/>
        </w:rPr>
        <w:t xml:space="preserve">Nieprawidłowo wykonany zakręt o niejednostajnym promieniu, bez wypłaszczonej dolnej półki oraz niebędący w przekroju wycinkiem koła. </w:t>
      </w:r>
    </w:p>
    <w:p w14:paraId="5A20E6EC"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009900"/>
          <w:kern w:val="3"/>
          <w:szCs w:val="24"/>
          <w:lang w:eastAsia="zh-CN" w:bidi="hi-IN"/>
        </w:rPr>
      </w:pPr>
    </w:p>
    <w:p w14:paraId="3B47CB91" w14:textId="77777777" w:rsidR="00B304A3" w:rsidRPr="008A02DD" w:rsidRDefault="00B304A3" w:rsidP="00B304A3">
      <w:pPr>
        <w:suppressAutoHyphens/>
        <w:autoSpaceDN w:val="0"/>
        <w:ind w:left="680"/>
        <w:textAlignment w:val="baseline"/>
        <w:rPr>
          <w:rFonts w:ascii="Century Gothic" w:eastAsia="SimSun" w:hAnsi="Century Gothic" w:cstheme="majorHAnsi"/>
          <w:color w:val="FF0000"/>
          <w:kern w:val="3"/>
          <w:szCs w:val="24"/>
          <w:lang w:eastAsia="zh-CN" w:bidi="hi-IN"/>
        </w:rPr>
      </w:pPr>
      <w:r w:rsidRPr="008A02DD">
        <w:rPr>
          <w:rFonts w:ascii="Century Gothic" w:eastAsia="SimSun" w:hAnsi="Century Gothic" w:cstheme="majorHAnsi"/>
          <w:noProof/>
          <w:kern w:val="3"/>
          <w:sz w:val="16"/>
          <w:szCs w:val="16"/>
          <w:lang w:eastAsia="zh-CN" w:bidi="hi-IN"/>
        </w:rPr>
        <w:drawing>
          <wp:inline distT="0" distB="0" distL="0" distR="0" wp14:anchorId="3C8E0E3B" wp14:editId="30C4BA9C">
            <wp:extent cx="5759440" cy="3239685"/>
            <wp:effectExtent l="38100" t="38100" r="32385" b="3746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rotWithShape="1">
                    <a:blip r:embed="rId22" cstate="print">
                      <a:extLst>
                        <a:ext uri="{28A0092B-C50C-407E-A947-70E740481C1C}">
                          <a14:useLocalDpi xmlns:a14="http://schemas.microsoft.com/office/drawing/2010/main" val="0"/>
                        </a:ext>
                      </a:extLst>
                    </a:blip>
                    <a:srcRect l="-6" t="200" r="6" b="24812"/>
                    <a:stretch/>
                  </pic:blipFill>
                  <pic:spPr bwMode="auto">
                    <a:xfrm>
                      <a:off x="0" y="0"/>
                      <a:ext cx="5759990" cy="3239994"/>
                    </a:xfrm>
                    <a:prstGeom prst="rect">
                      <a:avLst/>
                    </a:prstGeom>
                    <a:ln w="38100">
                      <a:solidFill>
                        <a:srgbClr val="70AD47"/>
                      </a:solidFill>
                    </a:ln>
                    <a:extLst>
                      <a:ext uri="{53640926-AAD7-44D8-BBD7-CCE9431645EC}">
                        <a14:shadowObscured xmlns:a14="http://schemas.microsoft.com/office/drawing/2010/main"/>
                      </a:ext>
                    </a:extLst>
                  </pic:spPr>
                </pic:pic>
              </a:graphicData>
            </a:graphic>
          </wp:inline>
        </w:drawing>
      </w:r>
    </w:p>
    <w:p w14:paraId="4C595FBA"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009900"/>
          <w:kern w:val="3"/>
          <w:szCs w:val="24"/>
          <w:lang w:eastAsia="zh-CN" w:bidi="hi-IN"/>
        </w:rPr>
      </w:pPr>
      <w:r w:rsidRPr="008A02DD">
        <w:rPr>
          <w:rFonts w:ascii="Century Gothic" w:eastAsia="SimSun" w:hAnsi="Century Gothic" w:cstheme="majorHAnsi"/>
          <w:color w:val="009900"/>
          <w:kern w:val="3"/>
          <w:szCs w:val="24"/>
          <w:lang w:eastAsia="zh-CN" w:bidi="hi-IN"/>
        </w:rPr>
        <w:t>Prawidłowo wykonany zakręt profilowany – o jednostajnym promieniu zakrętu</w:t>
      </w:r>
    </w:p>
    <w:p w14:paraId="528ED68F"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6.4.4. </w:t>
      </w:r>
      <w:r w:rsidRPr="008A02DD">
        <w:rPr>
          <w:rFonts w:ascii="Century Gothic" w:hAnsi="Century Gothic" w:cstheme="majorHAnsi"/>
        </w:rPr>
        <w:t>Spadki poprzeczne</w:t>
      </w:r>
    </w:p>
    <w:p w14:paraId="4CCA0B7B" w14:textId="77777777" w:rsidR="00071DDC" w:rsidRPr="008A02DD" w:rsidRDefault="00A548CF">
      <w:pPr>
        <w:rPr>
          <w:rFonts w:ascii="Century Gothic" w:hAnsi="Century Gothic" w:cstheme="majorHAnsi"/>
        </w:rPr>
      </w:pPr>
      <w:r w:rsidRPr="008A02DD">
        <w:rPr>
          <w:rFonts w:ascii="Century Gothic" w:hAnsi="Century Gothic" w:cstheme="majorHAnsi"/>
        </w:rPr>
        <w:t>Z częstotliwością podaną w tablicy 11 należy sprawdzać spadek poprzeczny warstwy.</w:t>
      </w:r>
    </w:p>
    <w:p w14:paraId="7E275E39" w14:textId="77777777" w:rsidR="00071DDC" w:rsidRPr="008A02DD" w:rsidRDefault="00A548CF">
      <w:pPr>
        <w:rPr>
          <w:rFonts w:ascii="Century Gothic" w:hAnsi="Century Gothic" w:cstheme="majorHAnsi"/>
        </w:rPr>
      </w:pPr>
      <w:r w:rsidRPr="008A02DD">
        <w:rPr>
          <w:rFonts w:ascii="Century Gothic" w:hAnsi="Century Gothic" w:cstheme="majorHAnsi"/>
        </w:rPr>
        <w:t>Spadki poprzeczne warstwy jezdnej winny być wykonane tak, aby na jej powierzchni nie tworzyły się zastoiska wody.</w:t>
      </w:r>
    </w:p>
    <w:p w14:paraId="4756AA2A"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6.4.5. </w:t>
      </w:r>
      <w:r w:rsidRPr="008A02DD">
        <w:rPr>
          <w:rFonts w:ascii="Century Gothic" w:hAnsi="Century Gothic" w:cstheme="majorHAnsi"/>
        </w:rPr>
        <w:t>Złącza podłużne i poprzeczne</w:t>
      </w:r>
    </w:p>
    <w:p w14:paraId="62CAF807" w14:textId="02E28CB5" w:rsidR="00071DDC" w:rsidRPr="008A02DD" w:rsidRDefault="00A548CF">
      <w:pPr>
        <w:rPr>
          <w:rFonts w:ascii="Century Gothic" w:hAnsi="Century Gothic" w:cstheme="majorHAnsi"/>
        </w:rPr>
      </w:pPr>
      <w:r w:rsidRPr="008A02DD">
        <w:rPr>
          <w:rFonts w:ascii="Century Gothic" w:hAnsi="Century Gothic" w:cstheme="majorHAnsi"/>
        </w:rPr>
        <w:lastRenderedPageBreak/>
        <w:t>Połączenia nawierzchni jezdnej w miejscach przerw technologicznych muszą być tak wykonane, aby nie były wyczuwalne uskoki ani zmiany profilu przeszkody.</w:t>
      </w:r>
    </w:p>
    <w:p w14:paraId="1FC15EEC" w14:textId="77777777" w:rsidR="00B304A3" w:rsidRPr="008A02DD" w:rsidRDefault="00B304A3" w:rsidP="00B304A3">
      <w:pPr>
        <w:suppressAutoHyphens/>
        <w:autoSpaceDN w:val="0"/>
        <w:ind w:left="680"/>
        <w:textAlignment w:val="baseline"/>
        <w:rPr>
          <w:rFonts w:ascii="Century Gothic" w:eastAsia="SimSun" w:hAnsi="Century Gothic" w:cstheme="majorHAnsi"/>
          <w:color w:val="009900"/>
          <w:kern w:val="3"/>
          <w:szCs w:val="24"/>
          <w:lang w:eastAsia="zh-CN" w:bidi="hi-IN"/>
        </w:rPr>
      </w:pPr>
      <w:r w:rsidRPr="008A02DD">
        <w:rPr>
          <w:rFonts w:ascii="Century Gothic" w:eastAsia="SimSun" w:hAnsi="Century Gothic" w:cstheme="majorHAnsi"/>
          <w:noProof/>
          <w:kern w:val="3"/>
          <w:szCs w:val="24"/>
          <w:lang w:eastAsia="zh-CN" w:bidi="hi-IN"/>
        </w:rPr>
        <w:drawing>
          <wp:inline distT="0" distB="0" distL="0" distR="0" wp14:anchorId="76462ADE" wp14:editId="7CE76BB9">
            <wp:extent cx="5760000" cy="3240000"/>
            <wp:effectExtent l="38100" t="38100" r="31750" b="3683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rotWithShape="1">
                    <a:blip r:embed="rId23">
                      <a:extLst>
                        <a:ext uri="{28A0092B-C50C-407E-A947-70E740481C1C}">
                          <a14:useLocalDpi xmlns:a14="http://schemas.microsoft.com/office/drawing/2010/main" val="0"/>
                        </a:ext>
                      </a:extLst>
                    </a:blip>
                    <a:srcRect l="56357" t="50334" b="16934"/>
                    <a:stretch/>
                  </pic:blipFill>
                  <pic:spPr bwMode="auto">
                    <a:xfrm>
                      <a:off x="0" y="0"/>
                      <a:ext cx="5760000" cy="3240000"/>
                    </a:xfrm>
                    <a:prstGeom prst="rect">
                      <a:avLst/>
                    </a:prstGeom>
                    <a:ln w="38100">
                      <a:solidFill>
                        <a:srgbClr val="CC0000"/>
                      </a:solidFill>
                    </a:ln>
                    <a:extLst>
                      <a:ext uri="{53640926-AAD7-44D8-BBD7-CCE9431645EC}">
                        <a14:shadowObscured xmlns:a14="http://schemas.microsoft.com/office/drawing/2010/main"/>
                      </a:ext>
                    </a:extLst>
                  </pic:spPr>
                </pic:pic>
              </a:graphicData>
            </a:graphic>
          </wp:inline>
        </w:drawing>
      </w:r>
    </w:p>
    <w:p w14:paraId="5863587A"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color w:val="CC0000"/>
          <w:kern w:val="3"/>
          <w:szCs w:val="24"/>
          <w:lang w:eastAsia="zh-CN" w:bidi="hi-IN"/>
        </w:rPr>
        <w:t>Nieprawidłowe połączenie nawierzchni jezdnej w miejscu przerwy technologicznej</w:t>
      </w:r>
    </w:p>
    <w:p w14:paraId="483CA4E4" w14:textId="77777777" w:rsidR="00B304A3" w:rsidRPr="008A02DD" w:rsidRDefault="00B304A3">
      <w:pPr>
        <w:rPr>
          <w:rFonts w:ascii="Century Gothic" w:hAnsi="Century Gothic" w:cstheme="majorHAnsi"/>
        </w:rPr>
      </w:pPr>
    </w:p>
    <w:p w14:paraId="1CDFD829" w14:textId="0B16977B" w:rsidR="00B304A3" w:rsidRPr="008A02DD" w:rsidRDefault="00D506EE" w:rsidP="00B304A3">
      <w:pPr>
        <w:suppressAutoHyphens/>
        <w:autoSpaceDN w:val="0"/>
        <w:ind w:left="993" w:hanging="340"/>
        <w:jc w:val="center"/>
        <w:textAlignment w:val="baseline"/>
        <w:rPr>
          <w:rFonts w:ascii="Century Gothic" w:eastAsia="SimSun" w:hAnsi="Century Gothic" w:cstheme="majorHAnsi"/>
          <w:kern w:val="3"/>
          <w:szCs w:val="24"/>
          <w:lang w:eastAsia="zh-CN" w:bidi="hi-IN"/>
        </w:rPr>
      </w:pPr>
      <w:r w:rsidRPr="008A02DD">
        <w:rPr>
          <w:rFonts w:ascii="Century Gothic" w:eastAsia="SimSun" w:hAnsi="Century Gothic" w:cstheme="majorHAnsi"/>
          <w:noProof/>
          <w:kern w:val="3"/>
          <w:szCs w:val="24"/>
          <w:lang w:eastAsia="zh-CN" w:bidi="hi-IN"/>
        </w:rPr>
        <mc:AlternateContent>
          <mc:Choice Requires="wps">
            <w:drawing>
              <wp:anchor distT="0" distB="0" distL="114300" distR="114300" simplePos="0" relativeHeight="251674624" behindDoc="0" locked="0" layoutInCell="1" allowOverlap="1" wp14:anchorId="5E7F9465" wp14:editId="29B0B6FE">
                <wp:simplePos x="0" y="0"/>
                <wp:positionH relativeFrom="column">
                  <wp:posOffset>3780155</wp:posOffset>
                </wp:positionH>
                <wp:positionV relativeFrom="paragraph">
                  <wp:posOffset>457200</wp:posOffset>
                </wp:positionV>
                <wp:extent cx="1162050" cy="514350"/>
                <wp:effectExtent l="647700" t="0" r="19050" b="685800"/>
                <wp:wrapNone/>
                <wp:docPr id="53" name="Objaśnienie: linia 53"/>
                <wp:cNvGraphicFramePr/>
                <a:graphic xmlns:a="http://schemas.openxmlformats.org/drawingml/2006/main">
                  <a:graphicData uri="http://schemas.microsoft.com/office/word/2010/wordprocessingShape">
                    <wps:wsp>
                      <wps:cNvSpPr/>
                      <wps:spPr>
                        <a:xfrm>
                          <a:off x="0" y="0"/>
                          <a:ext cx="1162050" cy="514350"/>
                        </a:xfrm>
                        <a:prstGeom prst="borderCallout1">
                          <a:avLst>
                            <a:gd name="adj1" fmla="val 53078"/>
                            <a:gd name="adj2" fmla="val -2050"/>
                            <a:gd name="adj3" fmla="val 227881"/>
                            <a:gd name="adj4" fmla="val -54445"/>
                          </a:avLst>
                        </a:prstGeom>
                        <a:ln/>
                      </wps:spPr>
                      <wps:style>
                        <a:lnRef idx="2">
                          <a:schemeClr val="accent4"/>
                        </a:lnRef>
                        <a:fillRef idx="1">
                          <a:schemeClr val="lt1"/>
                        </a:fillRef>
                        <a:effectRef idx="0">
                          <a:schemeClr val="accent4"/>
                        </a:effectRef>
                        <a:fontRef idx="minor">
                          <a:schemeClr val="dk1"/>
                        </a:fontRef>
                      </wps:style>
                      <wps:txbx>
                        <w:txbxContent>
                          <w:p w14:paraId="0B13FCC1" w14:textId="5BF62EF5" w:rsidR="00D506EE" w:rsidRDefault="00D506EE" w:rsidP="00D506EE">
                            <w:pPr>
                              <w:spacing w:line="276" w:lineRule="auto"/>
                              <w:jc w:val="center"/>
                            </w:pPr>
                            <w:r>
                              <w:t>Miejsce przerwy technologicznej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7F9465"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Objaśnienie: linia 53" o:spid="_x0000_s1026" type="#_x0000_t47" style="position:absolute;left:0;text-align:left;margin-left:297.65pt;margin-top:36pt;width:91.5pt;height:4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" adj="-11760,49222,-443,11465" fillcolor="white [3201]" strokecolor="#ffc000 [3207]" strokeweight="1pt">
                <v:textbox>
                  <w:txbxContent>
                    <w:p w14:paraId="0B13FCC1" w14:textId="5BF62EF5" w:rsidR="00D506EE" w:rsidRDefault="00D506EE" w:rsidP="00D506EE">
                      <w:pPr>
                        <w:spacing w:line="276" w:lineRule="auto"/>
                        <w:jc w:val="center"/>
                      </w:pPr>
                      <w:r>
                        <w:t>Miejsce przerwy technologicznej</w:t>
                      </w:r>
                    </w:p>
                  </w:txbxContent>
                </v:textbox>
                <o:callout v:ext="edit" minusy="t"/>
              </v:shape>
            </w:pict>
          </mc:Fallback>
        </mc:AlternateContent>
      </w:r>
      <w:r w:rsidR="00B304A3" w:rsidRPr="008A02DD">
        <w:rPr>
          <w:rFonts w:ascii="Century Gothic" w:eastAsia="SimSun" w:hAnsi="Century Gothic" w:cstheme="majorHAnsi"/>
          <w:noProof/>
          <w:kern w:val="3"/>
          <w:szCs w:val="24"/>
          <w:lang w:eastAsia="zh-CN" w:bidi="hi-IN"/>
        </w:rPr>
        <w:drawing>
          <wp:inline distT="0" distB="0" distL="0" distR="0" wp14:anchorId="570D7236" wp14:editId="39E36D4A">
            <wp:extent cx="5760000" cy="3240000"/>
            <wp:effectExtent l="38100" t="38100" r="31750" b="3683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rotWithShape="1">
                    <a:blip r:embed="rId24" cstate="print">
                      <a:extLst>
                        <a:ext uri="{28A0092B-C50C-407E-A947-70E740481C1C}">
                          <a14:useLocalDpi xmlns:a14="http://schemas.microsoft.com/office/drawing/2010/main" val="0"/>
                        </a:ext>
                      </a:extLst>
                    </a:blip>
                    <a:srcRect t="7132" b="17868"/>
                    <a:stretch/>
                  </pic:blipFill>
                  <pic:spPr bwMode="auto">
                    <a:xfrm>
                      <a:off x="0" y="0"/>
                      <a:ext cx="5760000" cy="3240000"/>
                    </a:xfrm>
                    <a:prstGeom prst="rect">
                      <a:avLst/>
                    </a:prstGeom>
                    <a:ln w="38100">
                      <a:solidFill>
                        <a:srgbClr val="70AD47"/>
                      </a:solidFill>
                    </a:ln>
                    <a:extLst>
                      <a:ext uri="{53640926-AAD7-44D8-BBD7-CCE9431645EC}">
                        <a14:shadowObscured xmlns:a14="http://schemas.microsoft.com/office/drawing/2010/main"/>
                      </a:ext>
                    </a:extLst>
                  </pic:spPr>
                </pic:pic>
              </a:graphicData>
            </a:graphic>
          </wp:inline>
        </w:drawing>
      </w:r>
    </w:p>
    <w:p w14:paraId="527469D8"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009900"/>
          <w:kern w:val="3"/>
          <w:szCs w:val="24"/>
          <w:lang w:eastAsia="zh-CN" w:bidi="hi-IN"/>
        </w:rPr>
      </w:pPr>
      <w:r w:rsidRPr="008A02DD">
        <w:rPr>
          <w:rFonts w:ascii="Century Gothic" w:eastAsia="SimSun" w:hAnsi="Century Gothic" w:cstheme="majorHAnsi"/>
          <w:color w:val="009900"/>
          <w:kern w:val="3"/>
          <w:szCs w:val="24"/>
          <w:lang w:eastAsia="zh-CN" w:bidi="hi-IN"/>
        </w:rPr>
        <w:t>Prawidłowo wykonane połączenia – bez wyczuwalnych uskoków ani zmian profilu przeszkody.</w:t>
      </w:r>
    </w:p>
    <w:p w14:paraId="1F9A1E87" w14:textId="77777777" w:rsidR="00071DDC" w:rsidRPr="008A02DD" w:rsidRDefault="00A548CF">
      <w:pPr>
        <w:rPr>
          <w:rFonts w:ascii="Century Gothic" w:hAnsi="Century Gothic" w:cstheme="majorHAnsi"/>
        </w:rPr>
      </w:pPr>
      <w:r w:rsidRPr="008A02DD">
        <w:rPr>
          <w:rFonts w:ascii="Century Gothic" w:hAnsi="Century Gothic" w:cstheme="majorHAnsi"/>
          <w:b/>
        </w:rPr>
        <w:t xml:space="preserve">6.4.6. </w:t>
      </w:r>
      <w:r w:rsidRPr="008A02DD">
        <w:rPr>
          <w:rFonts w:ascii="Century Gothic" w:hAnsi="Century Gothic" w:cstheme="majorHAnsi"/>
        </w:rPr>
        <w:t>Wygląd warstwy</w:t>
      </w:r>
    </w:p>
    <w:p w14:paraId="20DC371D" w14:textId="3B3B237C" w:rsidR="00B304A3" w:rsidRPr="008A02DD" w:rsidRDefault="00A548CF" w:rsidP="00B304A3">
      <w:pPr>
        <w:rPr>
          <w:rFonts w:ascii="Century Gothic" w:hAnsi="Century Gothic" w:cstheme="majorHAnsi"/>
        </w:rPr>
      </w:pPr>
      <w:r w:rsidRPr="008A02DD">
        <w:rPr>
          <w:rFonts w:ascii="Century Gothic" w:hAnsi="Century Gothic" w:cstheme="majorHAnsi"/>
        </w:rPr>
        <w:t>Wygląd zewnętrzny warstwy jezdnej, sprawdzony wizualnie, powinien być jednorodny, bez spękań, deformacji, plam i wyruszeń.</w:t>
      </w:r>
    </w:p>
    <w:p w14:paraId="1048C122" w14:textId="77777777" w:rsidR="00B304A3" w:rsidRPr="008A02DD" w:rsidRDefault="00B304A3" w:rsidP="00B304A3">
      <w:pPr>
        <w:suppressAutoHyphens/>
        <w:autoSpaceDN w:val="0"/>
        <w:ind w:left="680"/>
        <w:textAlignment w:val="baseline"/>
        <w:rPr>
          <w:rFonts w:ascii="Century Gothic" w:eastAsia="SimSun" w:hAnsi="Century Gothic" w:cstheme="majorHAnsi"/>
          <w:kern w:val="3"/>
          <w:szCs w:val="24"/>
          <w:lang w:eastAsia="zh-CN" w:bidi="hi-IN"/>
        </w:rPr>
      </w:pPr>
      <w:r w:rsidRPr="008A02DD">
        <w:rPr>
          <w:rFonts w:ascii="Century Gothic" w:eastAsia="SimSun" w:hAnsi="Century Gothic" w:cstheme="majorHAnsi"/>
          <w:noProof/>
          <w:kern w:val="3"/>
          <w:szCs w:val="24"/>
          <w:lang w:eastAsia="zh-CN" w:bidi="hi-IN"/>
        </w:rPr>
        <w:lastRenderedPageBreak/>
        <w:drawing>
          <wp:inline distT="0" distB="0" distL="0" distR="0" wp14:anchorId="129B879D" wp14:editId="73AE54DE">
            <wp:extent cx="5760002" cy="3240000"/>
            <wp:effectExtent l="38100" t="38100" r="31750" b="3683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pic:cNvPicPr/>
                  </pic:nvPicPr>
                  <pic:blipFill rotWithShape="1">
                    <a:blip r:embed="rId25" cstate="print">
                      <a:extLst>
                        <a:ext uri="{28A0092B-C50C-407E-A947-70E740481C1C}">
                          <a14:useLocalDpi xmlns:a14="http://schemas.microsoft.com/office/drawing/2010/main" val="0"/>
                        </a:ext>
                      </a:extLst>
                    </a:blip>
                    <a:srcRect l="21656" t="32650" b="8591"/>
                    <a:stretch/>
                  </pic:blipFill>
                  <pic:spPr bwMode="auto">
                    <a:xfrm>
                      <a:off x="0" y="0"/>
                      <a:ext cx="5760002" cy="3240000"/>
                    </a:xfrm>
                    <a:prstGeom prst="rect">
                      <a:avLst/>
                    </a:prstGeom>
                    <a:ln w="38100">
                      <a:solidFill>
                        <a:srgbClr val="CC0000"/>
                      </a:solidFill>
                    </a:ln>
                    <a:extLst>
                      <a:ext uri="{53640926-AAD7-44D8-BBD7-CCE9431645EC}">
                        <a14:shadowObscured xmlns:a14="http://schemas.microsoft.com/office/drawing/2010/main"/>
                      </a:ext>
                    </a:extLst>
                  </pic:spPr>
                </pic:pic>
              </a:graphicData>
            </a:graphic>
          </wp:inline>
        </w:drawing>
      </w:r>
    </w:p>
    <w:p w14:paraId="66CD1E9E" w14:textId="5F26158B" w:rsidR="00B304A3" w:rsidRPr="008A02DD" w:rsidRDefault="00B304A3" w:rsidP="00B304A3">
      <w:pPr>
        <w:suppressAutoHyphens/>
        <w:autoSpaceDN w:val="0"/>
        <w:ind w:left="680"/>
        <w:jc w:val="center"/>
        <w:textAlignment w:val="baseline"/>
        <w:rPr>
          <w:rFonts w:ascii="Century Gothic" w:eastAsia="SimSun" w:hAnsi="Century Gothic" w:cstheme="majorHAnsi"/>
          <w:color w:val="C00000"/>
          <w:kern w:val="3"/>
          <w:szCs w:val="24"/>
          <w:lang w:eastAsia="zh-CN" w:bidi="hi-IN"/>
        </w:rPr>
      </w:pPr>
      <w:r w:rsidRPr="008A02DD">
        <w:rPr>
          <w:rFonts w:ascii="Century Gothic" w:eastAsia="SimSun" w:hAnsi="Century Gothic" w:cstheme="majorHAnsi"/>
          <w:color w:val="C00000"/>
          <w:kern w:val="3"/>
          <w:szCs w:val="24"/>
          <w:lang w:eastAsia="zh-CN" w:bidi="hi-IN"/>
        </w:rPr>
        <w:t xml:space="preserve">Nieprawidłowa powierzchnia nawierzchnia asfaltowa – nadmiernie chropowata z widocznymi rysami i nierównościami </w:t>
      </w:r>
    </w:p>
    <w:p w14:paraId="0A8D6D73"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4472C4" w:themeColor="accent1"/>
          <w:kern w:val="3"/>
          <w:szCs w:val="24"/>
          <w:lang w:eastAsia="zh-CN" w:bidi="hi-IN"/>
        </w:rPr>
      </w:pPr>
      <w:r w:rsidRPr="008A02DD">
        <w:rPr>
          <w:rFonts w:ascii="Century Gothic" w:eastAsia="SimSun" w:hAnsi="Century Gothic" w:cstheme="majorHAnsi"/>
          <w:noProof/>
          <w:color w:val="4472C4" w:themeColor="accent1"/>
          <w:kern w:val="3"/>
          <w:szCs w:val="24"/>
          <w:lang w:eastAsia="zh-CN" w:bidi="hi-IN"/>
        </w:rPr>
        <w:drawing>
          <wp:inline distT="0" distB="0" distL="0" distR="0" wp14:anchorId="6E669B17" wp14:editId="7158B112">
            <wp:extent cx="5760000" cy="3240000"/>
            <wp:effectExtent l="38100" t="38100" r="31750" b="3683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rotWithShape="1">
                    <a:blip r:embed="rId26" cstate="print">
                      <a:extLst>
                        <a:ext uri="{28A0092B-C50C-407E-A947-70E740481C1C}">
                          <a14:useLocalDpi xmlns:a14="http://schemas.microsoft.com/office/drawing/2010/main" val="0"/>
                        </a:ext>
                      </a:extLst>
                    </a:blip>
                    <a:srcRect l="5712" t="17248" r="5575" b="16218"/>
                    <a:stretch/>
                  </pic:blipFill>
                  <pic:spPr bwMode="auto">
                    <a:xfrm>
                      <a:off x="0" y="0"/>
                      <a:ext cx="5760000" cy="3240000"/>
                    </a:xfrm>
                    <a:prstGeom prst="rect">
                      <a:avLst/>
                    </a:prstGeom>
                    <a:ln w="38100">
                      <a:solidFill>
                        <a:srgbClr val="70AD47"/>
                      </a:solidFill>
                    </a:ln>
                    <a:extLst>
                      <a:ext uri="{53640926-AAD7-44D8-BBD7-CCE9431645EC}">
                        <a14:shadowObscured xmlns:a14="http://schemas.microsoft.com/office/drawing/2010/main"/>
                      </a:ext>
                    </a:extLst>
                  </pic:spPr>
                </pic:pic>
              </a:graphicData>
            </a:graphic>
          </wp:inline>
        </w:drawing>
      </w:r>
    </w:p>
    <w:p w14:paraId="6EAC9896"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70AD47" w:themeColor="accent6"/>
          <w:kern w:val="3"/>
          <w:szCs w:val="24"/>
          <w:lang w:eastAsia="zh-CN" w:bidi="hi-IN"/>
        </w:rPr>
      </w:pPr>
      <w:r w:rsidRPr="008A02DD">
        <w:rPr>
          <w:rFonts w:ascii="Century Gothic" w:eastAsia="SimSun" w:hAnsi="Century Gothic" w:cstheme="majorHAnsi"/>
          <w:color w:val="70AD47" w:themeColor="accent6"/>
          <w:kern w:val="3"/>
          <w:szCs w:val="24"/>
          <w:lang w:eastAsia="zh-CN" w:bidi="hi-IN"/>
        </w:rPr>
        <w:t>Prawidłowo wykonana nawierzchnia asfaltowa – jednorodna i gładka.</w:t>
      </w:r>
    </w:p>
    <w:p w14:paraId="57A914EA" w14:textId="56C08B0A" w:rsidR="00071DDC" w:rsidRPr="008A02DD" w:rsidRDefault="00A548CF">
      <w:pPr>
        <w:rPr>
          <w:rFonts w:ascii="Century Gothic" w:hAnsi="Century Gothic" w:cstheme="majorHAnsi"/>
        </w:rPr>
      </w:pPr>
      <w:r w:rsidRPr="008A02DD">
        <w:rPr>
          <w:rFonts w:ascii="Century Gothic" w:hAnsi="Century Gothic" w:cstheme="majorHAnsi"/>
        </w:rPr>
        <w:t>Wszystkie przeszkody wchodzące w skład rowerowego placu zabaw - PUMPTRACK (garby, muldy, przeszkody złożone itp.) muszą być wyprofilowane w taki sposób, aby umożliwiały płynną jazdę. Niedopuszczalne jest wyprofilowanie przeszkód wymuszających "nerwową jazdę" tzn. zbyt ostrych, o szpiczastych kształtach.</w:t>
      </w:r>
    </w:p>
    <w:p w14:paraId="0514EB6C" w14:textId="77777777" w:rsidR="00B304A3" w:rsidRPr="008A02DD" w:rsidRDefault="00B304A3" w:rsidP="00B304A3">
      <w:pPr>
        <w:suppressAutoHyphens/>
        <w:autoSpaceDN w:val="0"/>
        <w:ind w:left="680"/>
        <w:textAlignment w:val="baseline"/>
        <w:rPr>
          <w:rFonts w:ascii="Century Gothic" w:eastAsia="SimSun" w:hAnsi="Century Gothic" w:cstheme="majorHAnsi"/>
          <w:kern w:val="3"/>
          <w:szCs w:val="24"/>
          <w:lang w:eastAsia="zh-CN" w:bidi="hi-IN"/>
        </w:rPr>
      </w:pPr>
      <w:r w:rsidRPr="008A02DD">
        <w:rPr>
          <w:rFonts w:ascii="Century Gothic" w:eastAsia="SimSun" w:hAnsi="Century Gothic" w:cstheme="majorHAnsi"/>
          <w:noProof/>
          <w:kern w:val="3"/>
          <w:szCs w:val="24"/>
          <w:lang w:eastAsia="zh-CN" w:bidi="hi-IN"/>
        </w:rPr>
        <w:lastRenderedPageBreak/>
        <w:drawing>
          <wp:inline distT="0" distB="0" distL="0" distR="0" wp14:anchorId="02DE4C21" wp14:editId="251B3973">
            <wp:extent cx="5759450" cy="3239691"/>
            <wp:effectExtent l="38100" t="38100" r="31750" b="3746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rotWithShape="1">
                    <a:blip r:embed="rId27" cstate="print">
                      <a:extLst>
                        <a:ext uri="{28A0092B-C50C-407E-A947-70E740481C1C}">
                          <a14:useLocalDpi xmlns:a14="http://schemas.microsoft.com/office/drawing/2010/main" val="0"/>
                        </a:ext>
                      </a:extLst>
                    </a:blip>
                    <a:srcRect l="102" t="42890" r="38736" b="11240"/>
                    <a:stretch/>
                  </pic:blipFill>
                  <pic:spPr bwMode="auto">
                    <a:xfrm>
                      <a:off x="0" y="0"/>
                      <a:ext cx="5760000" cy="3240000"/>
                    </a:xfrm>
                    <a:prstGeom prst="rect">
                      <a:avLst/>
                    </a:prstGeom>
                    <a:ln w="38100" cap="sq">
                      <a:solidFill>
                        <a:srgbClr val="CC0000"/>
                      </a:solidFill>
                      <a:prstDash val="solid"/>
                      <a:miter lim="800000"/>
                    </a:ln>
                    <a:effectLst/>
                    <a:extLst>
                      <a:ext uri="{53640926-AAD7-44D8-BBD7-CCE9431645EC}">
                        <a14:shadowObscured xmlns:a14="http://schemas.microsoft.com/office/drawing/2010/main"/>
                      </a:ext>
                    </a:extLst>
                  </pic:spPr>
                </pic:pic>
              </a:graphicData>
            </a:graphic>
          </wp:inline>
        </w:drawing>
      </w:r>
    </w:p>
    <w:p w14:paraId="0E9846BC"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color w:val="CC0000"/>
          <w:kern w:val="3"/>
          <w:szCs w:val="24"/>
          <w:lang w:eastAsia="zh-CN" w:bidi="hi-IN"/>
        </w:rPr>
        <w:t xml:space="preserve">Niepoprawnie wykonany garb – o licznych nierównościach i złym kształcie </w:t>
      </w:r>
    </w:p>
    <w:p w14:paraId="7CF2242C"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noProof/>
          <w:color w:val="CC0000"/>
          <w:kern w:val="3"/>
          <w:szCs w:val="24"/>
          <w:lang w:eastAsia="zh-CN" w:bidi="hi-IN"/>
        </w:rPr>
        <w:drawing>
          <wp:inline distT="0" distB="0" distL="0" distR="0" wp14:anchorId="264ACCF2" wp14:editId="1EA5375C">
            <wp:extent cx="5760000" cy="3240000"/>
            <wp:effectExtent l="38100" t="38100" r="31750" b="3683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rotWithShape="1">
                    <a:blip r:embed="rId28">
                      <a:extLst>
                        <a:ext uri="{28A0092B-C50C-407E-A947-70E740481C1C}">
                          <a14:useLocalDpi xmlns:a14="http://schemas.microsoft.com/office/drawing/2010/main" val="0"/>
                        </a:ext>
                      </a:extLst>
                    </a:blip>
                    <a:srcRect l="4996" r="4996"/>
                    <a:stretch/>
                  </pic:blipFill>
                  <pic:spPr bwMode="auto">
                    <a:xfrm>
                      <a:off x="0" y="0"/>
                      <a:ext cx="5760000" cy="3240000"/>
                    </a:xfrm>
                    <a:prstGeom prst="rect">
                      <a:avLst/>
                    </a:prstGeom>
                    <a:ln w="38100"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0629ABA"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color w:val="CC0000"/>
          <w:kern w:val="3"/>
          <w:szCs w:val="24"/>
          <w:lang w:eastAsia="zh-CN" w:bidi="hi-IN"/>
        </w:rPr>
        <w:t>Niepoprawnie wyprofilowany garb – podjazd i zjazd płaski, szpiczasty kształt przeszkody</w:t>
      </w:r>
    </w:p>
    <w:p w14:paraId="11D6BD65"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CC0000"/>
          <w:kern w:val="3"/>
          <w:szCs w:val="24"/>
          <w:lang w:eastAsia="zh-CN" w:bidi="hi-IN"/>
        </w:rPr>
      </w:pPr>
      <w:r w:rsidRPr="008A02DD">
        <w:rPr>
          <w:rFonts w:ascii="Century Gothic" w:eastAsia="SimSun" w:hAnsi="Century Gothic" w:cstheme="majorHAnsi"/>
          <w:noProof/>
          <w:color w:val="CC0000"/>
          <w:kern w:val="3"/>
          <w:szCs w:val="24"/>
          <w:lang w:eastAsia="zh-CN" w:bidi="hi-IN"/>
        </w:rPr>
        <w:lastRenderedPageBreak/>
        <w:drawing>
          <wp:inline distT="0" distB="0" distL="0" distR="0" wp14:anchorId="434976EC" wp14:editId="746425E8">
            <wp:extent cx="5760000" cy="3240000"/>
            <wp:effectExtent l="38100" t="38100" r="31750" b="3683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rotWithShape="1">
                    <a:blip r:embed="rId29" cstate="print">
                      <a:extLst>
                        <a:ext uri="{28A0092B-C50C-407E-A947-70E740481C1C}">
                          <a14:useLocalDpi xmlns:a14="http://schemas.microsoft.com/office/drawing/2010/main" val="0"/>
                        </a:ext>
                      </a:extLst>
                    </a:blip>
                    <a:srcRect l="5592" r="5592"/>
                    <a:stretch/>
                  </pic:blipFill>
                  <pic:spPr bwMode="auto">
                    <a:xfrm>
                      <a:off x="0" y="0"/>
                      <a:ext cx="5760000" cy="3240000"/>
                    </a:xfrm>
                    <a:prstGeom prst="rect">
                      <a:avLst/>
                    </a:prstGeom>
                    <a:ln w="38100">
                      <a:solidFill>
                        <a:srgbClr val="70AD47"/>
                      </a:solidFill>
                    </a:ln>
                    <a:extLst>
                      <a:ext uri="{53640926-AAD7-44D8-BBD7-CCE9431645EC}">
                        <a14:shadowObscured xmlns:a14="http://schemas.microsoft.com/office/drawing/2010/main"/>
                      </a:ext>
                    </a:extLst>
                  </pic:spPr>
                </pic:pic>
              </a:graphicData>
            </a:graphic>
          </wp:inline>
        </w:drawing>
      </w:r>
    </w:p>
    <w:p w14:paraId="762C8DDA" w14:textId="77777777" w:rsidR="00B304A3" w:rsidRPr="008A02DD" w:rsidRDefault="00B304A3" w:rsidP="00B304A3">
      <w:pPr>
        <w:suppressAutoHyphens/>
        <w:autoSpaceDN w:val="0"/>
        <w:ind w:left="680"/>
        <w:jc w:val="center"/>
        <w:textAlignment w:val="baseline"/>
        <w:rPr>
          <w:rFonts w:ascii="Century Gothic" w:eastAsia="SimSun" w:hAnsi="Century Gothic" w:cstheme="majorHAnsi"/>
          <w:color w:val="70AD47" w:themeColor="accent6"/>
          <w:kern w:val="3"/>
          <w:szCs w:val="24"/>
          <w:lang w:eastAsia="zh-CN" w:bidi="hi-IN"/>
        </w:rPr>
      </w:pPr>
      <w:r w:rsidRPr="008A02DD">
        <w:rPr>
          <w:rFonts w:ascii="Century Gothic" w:eastAsia="SimSun" w:hAnsi="Century Gothic" w:cstheme="majorHAnsi"/>
          <w:color w:val="70AD47" w:themeColor="accent6"/>
          <w:kern w:val="3"/>
          <w:szCs w:val="24"/>
          <w:lang w:eastAsia="zh-CN" w:bidi="hi-IN"/>
        </w:rPr>
        <w:t xml:space="preserve">Garby o prawidłowo wyprofilowanych kształtach </w:t>
      </w:r>
    </w:p>
    <w:p w14:paraId="0C942AA8" w14:textId="52F2085C" w:rsidR="00071DDC" w:rsidRPr="008A02DD" w:rsidRDefault="00A548CF">
      <w:pPr>
        <w:rPr>
          <w:rFonts w:ascii="Century Gothic" w:hAnsi="Century Gothic" w:cstheme="majorHAnsi"/>
        </w:rPr>
      </w:pPr>
      <w:r w:rsidRPr="008A02DD">
        <w:rPr>
          <w:rFonts w:ascii="Century Gothic" w:hAnsi="Century Gothic" w:cstheme="majorHAnsi"/>
        </w:rPr>
        <w:t>Wszystkie krawędzie warstwy jezdnej muszą być sfazowane pod kątem 45° (±5°). Fazowanie</w:t>
      </w:r>
      <w:r w:rsidR="006526DF" w:rsidRPr="008A02DD">
        <w:rPr>
          <w:rFonts w:ascii="Century Gothic" w:hAnsi="Century Gothic" w:cstheme="majorHAnsi"/>
        </w:rPr>
        <w:t xml:space="preserve"> </w:t>
      </w:r>
      <w:r w:rsidRPr="008A02DD">
        <w:rPr>
          <w:rFonts w:ascii="Century Gothic" w:hAnsi="Century Gothic" w:cstheme="majorHAnsi"/>
        </w:rPr>
        <w:t>i</w:t>
      </w:r>
      <w:r w:rsidR="006526DF" w:rsidRPr="008A02DD">
        <w:rPr>
          <w:rFonts w:ascii="Century Gothic" w:hAnsi="Century Gothic" w:cstheme="majorHAnsi"/>
        </w:rPr>
        <w:t> </w:t>
      </w:r>
      <w:r w:rsidRPr="008A02DD">
        <w:rPr>
          <w:rFonts w:ascii="Century Gothic" w:hAnsi="Century Gothic" w:cstheme="majorHAnsi"/>
        </w:rPr>
        <w:t>zagęszczanie krawędzi musi odbywać się podczas układania warstwy. Niedopuszczalne jest fazowanie (cięcie) po wystygnięciu masy mineralno-asfaltowej. Krawędzie muszą być wykonane w równej linii, bez pęknięć i ubytków.</w:t>
      </w:r>
    </w:p>
    <w:p w14:paraId="2E7F0B2E" w14:textId="77777777" w:rsidR="00B304A3" w:rsidRPr="008A02DD" w:rsidRDefault="00B304A3" w:rsidP="00B304A3">
      <w:pPr>
        <w:pStyle w:val="Bezodstpw"/>
        <w:ind w:left="680"/>
        <w:rPr>
          <w:rFonts w:ascii="Century Gothic" w:hAnsi="Century Gothic" w:cstheme="majorHAnsi"/>
        </w:rPr>
      </w:pPr>
      <w:r w:rsidRPr="008A02DD">
        <w:rPr>
          <w:rFonts w:ascii="Century Gothic" w:hAnsi="Century Gothic" w:cstheme="majorHAnsi"/>
          <w:noProof/>
        </w:rPr>
        <w:drawing>
          <wp:inline distT="0" distB="0" distL="0" distR="0" wp14:anchorId="5E052290" wp14:editId="060BCC47">
            <wp:extent cx="5760000" cy="3240000"/>
            <wp:effectExtent l="38100" t="38100" r="31750" b="3683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rotWithShape="1">
                    <a:blip r:embed="rId30">
                      <a:extLst>
                        <a:ext uri="{28A0092B-C50C-407E-A947-70E740481C1C}">
                          <a14:useLocalDpi xmlns:a14="http://schemas.microsoft.com/office/drawing/2010/main" val="0"/>
                        </a:ext>
                      </a:extLst>
                    </a:blip>
                    <a:srcRect t="1437" b="1437"/>
                    <a:stretch/>
                  </pic:blipFill>
                  <pic:spPr bwMode="auto">
                    <a:xfrm>
                      <a:off x="0" y="0"/>
                      <a:ext cx="5760000" cy="3240000"/>
                    </a:xfrm>
                    <a:prstGeom prst="rect">
                      <a:avLst/>
                    </a:prstGeom>
                    <a:ln w="38100" cap="sq">
                      <a:solidFill>
                        <a:srgbClr val="CC0000"/>
                      </a:solidFill>
                      <a:prstDash val="solid"/>
                      <a:miter lim="800000"/>
                    </a:ln>
                    <a:effectLst/>
                    <a:extLst>
                      <a:ext uri="{53640926-AAD7-44D8-BBD7-CCE9431645EC}">
                        <a14:shadowObscured xmlns:a14="http://schemas.microsoft.com/office/drawing/2010/main"/>
                      </a:ext>
                    </a:extLst>
                  </pic:spPr>
                </pic:pic>
              </a:graphicData>
            </a:graphic>
          </wp:inline>
        </w:drawing>
      </w:r>
    </w:p>
    <w:p w14:paraId="2A3781E6" w14:textId="31DE9D7A" w:rsidR="00B304A3" w:rsidRPr="008A02DD" w:rsidRDefault="00B304A3" w:rsidP="00B304A3">
      <w:pPr>
        <w:rPr>
          <w:rFonts w:ascii="Century Gothic" w:hAnsi="Century Gothic" w:cstheme="majorHAnsi"/>
          <w:color w:val="CC0000"/>
        </w:rPr>
      </w:pPr>
      <w:r w:rsidRPr="008A02DD">
        <w:rPr>
          <w:rFonts w:ascii="Century Gothic" w:hAnsi="Century Gothic" w:cstheme="majorHAnsi"/>
          <w:color w:val="CC0000"/>
        </w:rPr>
        <w:t>Nieprawidłowe wykończenie krawędzi nawierzchni jezdnej – nierówne, bez fazowania, z ubytkami i pęknięciami.</w:t>
      </w:r>
    </w:p>
    <w:p w14:paraId="46DBB7EF" w14:textId="77777777" w:rsidR="00B304A3" w:rsidRPr="008A02DD" w:rsidRDefault="00B304A3" w:rsidP="00B304A3">
      <w:pPr>
        <w:rPr>
          <w:rFonts w:ascii="Century Gothic" w:hAnsi="Century Gothic" w:cstheme="majorHAnsi"/>
        </w:rPr>
      </w:pPr>
      <w:r w:rsidRPr="008A02DD">
        <w:rPr>
          <w:rFonts w:ascii="Century Gothic" w:hAnsi="Century Gothic" w:cstheme="majorHAnsi"/>
          <w:noProof/>
        </w:rPr>
        <w:lastRenderedPageBreak/>
        <w:drawing>
          <wp:inline distT="0" distB="0" distL="0" distR="0" wp14:anchorId="185FC8E7" wp14:editId="2DAB16EB">
            <wp:extent cx="3840000" cy="2880000"/>
            <wp:effectExtent l="38100" t="38100" r="46355" b="3492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000" cy="2880000"/>
                    </a:xfrm>
                    <a:prstGeom prst="rect">
                      <a:avLst/>
                    </a:prstGeom>
                    <a:ln w="38100">
                      <a:solidFill>
                        <a:srgbClr val="009900"/>
                      </a:solidFill>
                    </a:ln>
                  </pic:spPr>
                </pic:pic>
              </a:graphicData>
            </a:graphic>
          </wp:inline>
        </w:drawing>
      </w:r>
      <w:r w:rsidRPr="008A02DD">
        <w:rPr>
          <w:rFonts w:ascii="Century Gothic" w:hAnsi="Century Gothic" w:cstheme="majorHAnsi"/>
        </w:rPr>
        <w:t xml:space="preserve">  </w:t>
      </w:r>
      <w:r w:rsidRPr="008A02DD">
        <w:rPr>
          <w:rFonts w:ascii="Century Gothic" w:hAnsi="Century Gothic" w:cstheme="majorHAnsi"/>
          <w:noProof/>
        </w:rPr>
        <w:drawing>
          <wp:inline distT="0" distB="0" distL="0" distR="0" wp14:anchorId="179AF669" wp14:editId="2EEBE719">
            <wp:extent cx="2880000" cy="1603162"/>
            <wp:effectExtent l="28893" t="47307" r="44767" b="44768"/>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23"/>
                    <pic:cNvPicPr/>
                  </pic:nvPicPr>
                  <pic:blipFill rotWithShape="1">
                    <a:blip r:embed="rId32" cstate="print">
                      <a:extLst>
                        <a:ext uri="{28A0092B-C50C-407E-A947-70E740481C1C}">
                          <a14:useLocalDpi xmlns:a14="http://schemas.microsoft.com/office/drawing/2010/main" val="0"/>
                        </a:ext>
                      </a:extLst>
                    </a:blip>
                    <a:srcRect l="35941" t="2478" r="13" b="49986"/>
                    <a:stretch/>
                  </pic:blipFill>
                  <pic:spPr bwMode="auto">
                    <a:xfrm rot="5400000">
                      <a:off x="0" y="0"/>
                      <a:ext cx="2880000" cy="1603162"/>
                    </a:xfrm>
                    <a:prstGeom prst="rect">
                      <a:avLst/>
                    </a:prstGeom>
                    <a:ln w="38100">
                      <a:solidFill>
                        <a:srgbClr val="009900"/>
                      </a:solidFill>
                    </a:ln>
                    <a:extLst>
                      <a:ext uri="{53640926-AAD7-44D8-BBD7-CCE9431645EC}">
                        <a14:shadowObscured xmlns:a14="http://schemas.microsoft.com/office/drawing/2010/main"/>
                      </a:ext>
                    </a:extLst>
                  </pic:spPr>
                </pic:pic>
              </a:graphicData>
            </a:graphic>
          </wp:inline>
        </w:drawing>
      </w:r>
    </w:p>
    <w:p w14:paraId="762C30F9" w14:textId="77777777" w:rsidR="00B304A3" w:rsidRPr="008A02DD" w:rsidRDefault="00B304A3" w:rsidP="00405B76">
      <w:pPr>
        <w:suppressAutoHyphens/>
        <w:autoSpaceDN w:val="0"/>
        <w:ind w:left="680"/>
        <w:jc w:val="center"/>
        <w:textAlignment w:val="baseline"/>
        <w:rPr>
          <w:rFonts w:ascii="Century Gothic" w:eastAsia="SimSun" w:hAnsi="Century Gothic" w:cstheme="majorHAnsi"/>
          <w:color w:val="70AD47" w:themeColor="accent6"/>
          <w:kern w:val="3"/>
          <w:szCs w:val="24"/>
          <w:lang w:eastAsia="zh-CN" w:bidi="hi-IN"/>
        </w:rPr>
      </w:pPr>
      <w:r w:rsidRPr="008A02DD">
        <w:rPr>
          <w:rFonts w:ascii="Century Gothic" w:eastAsia="SimSun" w:hAnsi="Century Gothic" w:cstheme="majorHAnsi"/>
          <w:color w:val="70AD47" w:themeColor="accent6"/>
          <w:kern w:val="3"/>
          <w:szCs w:val="24"/>
          <w:lang w:eastAsia="zh-CN" w:bidi="hi-IN"/>
        </w:rPr>
        <w:t>Prawidłowo sfazowane krawędzie, wykonane w  równej linii, bez pęknięć i ubytków.</w:t>
      </w:r>
    </w:p>
    <w:p w14:paraId="2B3513BF"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7. Obmiar robót</w:t>
      </w:r>
    </w:p>
    <w:p w14:paraId="2E43606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7.1. Ogólne zasady obmiaru robót</w:t>
      </w:r>
    </w:p>
    <w:p w14:paraId="69D5227B" w14:textId="77777777" w:rsidR="00071DDC" w:rsidRPr="008A02DD" w:rsidRDefault="00A548CF">
      <w:pPr>
        <w:rPr>
          <w:rFonts w:ascii="Century Gothic" w:hAnsi="Century Gothic" w:cstheme="majorHAnsi"/>
        </w:rPr>
      </w:pPr>
      <w:r w:rsidRPr="008A02DD">
        <w:rPr>
          <w:rFonts w:ascii="Century Gothic" w:hAnsi="Century Gothic" w:cstheme="majorHAnsi"/>
        </w:rPr>
        <w:t>Ogólne zasady obmiaru robót podano w ST D-M-00.00.00 „Wymagania ogólne” pkt 7.</w:t>
      </w:r>
    </w:p>
    <w:p w14:paraId="3098C032"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7.2. Jednostka obmiarowa</w:t>
      </w:r>
    </w:p>
    <w:p w14:paraId="6F120D23" w14:textId="77777777" w:rsidR="00071DDC" w:rsidRPr="008A02DD" w:rsidRDefault="00A548CF">
      <w:pPr>
        <w:rPr>
          <w:rFonts w:ascii="Century Gothic" w:hAnsi="Century Gothic" w:cstheme="majorHAnsi"/>
        </w:rPr>
      </w:pPr>
      <w:r w:rsidRPr="008A02DD">
        <w:rPr>
          <w:rFonts w:ascii="Century Gothic" w:hAnsi="Century Gothic" w:cstheme="majorHAnsi"/>
        </w:rPr>
        <w:t>Jednostką obmiarową jest:</w:t>
      </w:r>
    </w:p>
    <w:p w14:paraId="228EE2CA" w14:textId="77777777" w:rsidR="00071DDC" w:rsidRPr="008A02DD" w:rsidRDefault="00A548CF">
      <w:pPr>
        <w:rPr>
          <w:rFonts w:ascii="Century Gothic" w:hAnsi="Century Gothic" w:cstheme="majorHAnsi"/>
        </w:rPr>
      </w:pPr>
      <w:r w:rsidRPr="008A02DD">
        <w:rPr>
          <w:rFonts w:ascii="Century Gothic" w:hAnsi="Century Gothic" w:cstheme="majorHAnsi"/>
        </w:rPr>
        <w:t>- m</w:t>
      </w:r>
      <w:r w:rsidRPr="008A02DD">
        <w:rPr>
          <w:rFonts w:ascii="Century Gothic" w:hAnsi="Century Gothic" w:cstheme="majorHAnsi"/>
          <w:vertAlign w:val="superscript"/>
        </w:rPr>
        <w:t>2</w:t>
      </w:r>
      <w:r w:rsidRPr="008A02DD">
        <w:rPr>
          <w:rFonts w:ascii="Century Gothic" w:hAnsi="Century Gothic" w:cstheme="majorHAnsi"/>
        </w:rPr>
        <w:t xml:space="preserve"> (metr kwadratowy) wykonanej warstwy ścieralnej z betonu asfaltowego</w:t>
      </w:r>
    </w:p>
    <w:p w14:paraId="5E9F2896"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8. Odbiór robót</w:t>
      </w:r>
    </w:p>
    <w:p w14:paraId="1AE4EE18" w14:textId="77777777" w:rsidR="00071DDC" w:rsidRPr="008A02DD" w:rsidRDefault="00A548CF">
      <w:pPr>
        <w:rPr>
          <w:rFonts w:ascii="Century Gothic" w:hAnsi="Century Gothic" w:cstheme="majorHAnsi"/>
        </w:rPr>
      </w:pPr>
      <w:r w:rsidRPr="008A02DD">
        <w:rPr>
          <w:rFonts w:ascii="Century Gothic" w:hAnsi="Century Gothic" w:cstheme="majorHAnsi"/>
        </w:rPr>
        <w:t>Ogólne zasady odbioru robót podano w ST D-M-00.00.00 „Wymagania ogólne” pkt 8.</w:t>
      </w:r>
    </w:p>
    <w:p w14:paraId="5B8EBBE6" w14:textId="77777777" w:rsidR="00071DDC" w:rsidRPr="008A02DD" w:rsidRDefault="00A548CF">
      <w:pPr>
        <w:rPr>
          <w:rFonts w:ascii="Century Gothic" w:hAnsi="Century Gothic" w:cstheme="majorHAnsi"/>
        </w:rPr>
      </w:pPr>
      <w:r w:rsidRPr="008A02DD">
        <w:rPr>
          <w:rFonts w:ascii="Century Gothic" w:hAnsi="Century Gothic" w:cstheme="majorHAnsi"/>
        </w:rPr>
        <w:t>Roboty uznaje się za zgodne z dokumentacją projektową i ST jeżeli wszystkie pomiary i badania z zachowaniem tolerancji dały wyniki pozytywne.</w:t>
      </w:r>
    </w:p>
    <w:p w14:paraId="0DCB54B4"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9. Podstawa płatności</w:t>
      </w:r>
    </w:p>
    <w:p w14:paraId="4C7D315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9.1. Ogólne ustalenia dotyczące podstawy płatności</w:t>
      </w:r>
    </w:p>
    <w:p w14:paraId="79D9C58B" w14:textId="77777777" w:rsidR="00071DDC" w:rsidRPr="008A02DD" w:rsidRDefault="00A548CF">
      <w:pPr>
        <w:rPr>
          <w:rFonts w:ascii="Century Gothic" w:hAnsi="Century Gothic" w:cstheme="majorHAnsi"/>
        </w:rPr>
      </w:pPr>
      <w:r w:rsidRPr="008A02DD">
        <w:rPr>
          <w:rFonts w:ascii="Century Gothic" w:hAnsi="Century Gothic" w:cstheme="majorHAnsi"/>
        </w:rPr>
        <w:t>Ogólne ustalenia dotyczące płatności podano w ST D-M-00.00.00 „Wymagania ogólne” pkt 9.</w:t>
      </w:r>
    </w:p>
    <w:p w14:paraId="327C4C86"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9.2. Cena jednostki obmiarowej</w:t>
      </w:r>
    </w:p>
    <w:p w14:paraId="6590813A" w14:textId="77777777" w:rsidR="00071DDC" w:rsidRPr="008A02DD" w:rsidRDefault="00A548CF">
      <w:pPr>
        <w:rPr>
          <w:rFonts w:ascii="Century Gothic" w:hAnsi="Century Gothic" w:cstheme="majorHAnsi"/>
        </w:rPr>
      </w:pPr>
      <w:r w:rsidRPr="008A02DD">
        <w:rPr>
          <w:rFonts w:ascii="Century Gothic" w:hAnsi="Century Gothic" w:cstheme="majorHAnsi"/>
        </w:rPr>
        <w:t>Cena wykonania 1 m2 warstwy ścieralnej z betonu asfaltowego AC S obejmuje:</w:t>
      </w:r>
    </w:p>
    <w:p w14:paraId="73BA7206" w14:textId="77777777" w:rsidR="00071DDC" w:rsidRPr="008A02DD" w:rsidRDefault="00A548CF">
      <w:pPr>
        <w:rPr>
          <w:rFonts w:ascii="Century Gothic" w:hAnsi="Century Gothic" w:cstheme="majorHAnsi"/>
        </w:rPr>
      </w:pPr>
      <w:r w:rsidRPr="008A02DD">
        <w:rPr>
          <w:rFonts w:ascii="Century Gothic" w:hAnsi="Century Gothic" w:cstheme="majorHAnsi"/>
        </w:rPr>
        <w:t>- prace pomiarowe i roboty przygotowawcze,</w:t>
      </w:r>
    </w:p>
    <w:p w14:paraId="52B535DB" w14:textId="77777777" w:rsidR="00071DDC" w:rsidRPr="008A02DD" w:rsidRDefault="00A548CF">
      <w:pPr>
        <w:rPr>
          <w:rFonts w:ascii="Century Gothic" w:hAnsi="Century Gothic" w:cstheme="majorHAnsi"/>
        </w:rPr>
      </w:pPr>
      <w:r w:rsidRPr="008A02DD">
        <w:rPr>
          <w:rFonts w:ascii="Century Gothic" w:hAnsi="Century Gothic" w:cstheme="majorHAnsi"/>
        </w:rPr>
        <w:t>- oznakowanie prowadzonych robót,</w:t>
      </w:r>
    </w:p>
    <w:p w14:paraId="0CDFFF22" w14:textId="77777777" w:rsidR="00071DDC" w:rsidRPr="008A02DD" w:rsidRDefault="00A548CF">
      <w:pPr>
        <w:rPr>
          <w:rFonts w:ascii="Century Gothic" w:hAnsi="Century Gothic" w:cstheme="majorHAnsi"/>
        </w:rPr>
      </w:pPr>
      <w:r w:rsidRPr="008A02DD">
        <w:rPr>
          <w:rFonts w:ascii="Century Gothic" w:hAnsi="Century Gothic" w:cstheme="majorHAnsi"/>
        </w:rPr>
        <w:t>- zakup i dostarczenie materiałów,</w:t>
      </w:r>
    </w:p>
    <w:p w14:paraId="084B7666" w14:textId="77777777" w:rsidR="00071DDC" w:rsidRPr="008A02DD" w:rsidRDefault="00A548CF">
      <w:pPr>
        <w:rPr>
          <w:rFonts w:ascii="Century Gothic" w:hAnsi="Century Gothic" w:cstheme="majorHAnsi"/>
        </w:rPr>
      </w:pPr>
      <w:r w:rsidRPr="008A02DD">
        <w:rPr>
          <w:rFonts w:ascii="Century Gothic" w:hAnsi="Century Gothic" w:cstheme="majorHAnsi"/>
        </w:rPr>
        <w:t>- dostarczenie sprzętu,</w:t>
      </w:r>
    </w:p>
    <w:p w14:paraId="5209DFA0" w14:textId="77777777" w:rsidR="00071DDC" w:rsidRPr="008A02DD" w:rsidRDefault="00A548CF">
      <w:pPr>
        <w:rPr>
          <w:rFonts w:ascii="Century Gothic" w:hAnsi="Century Gothic" w:cstheme="majorHAnsi"/>
        </w:rPr>
      </w:pPr>
      <w:r w:rsidRPr="008A02DD">
        <w:rPr>
          <w:rFonts w:ascii="Century Gothic" w:hAnsi="Century Gothic" w:cstheme="majorHAnsi"/>
        </w:rPr>
        <w:t>- opracowanie recepty laboratoryjnej i jej uzgodnienie z laboratorium Zamawiającego,</w:t>
      </w:r>
    </w:p>
    <w:p w14:paraId="5FD4DC48" w14:textId="77777777" w:rsidR="00071DDC" w:rsidRPr="008A02DD" w:rsidRDefault="00A548CF">
      <w:pPr>
        <w:rPr>
          <w:rFonts w:ascii="Century Gothic" w:hAnsi="Century Gothic" w:cstheme="majorHAnsi"/>
        </w:rPr>
      </w:pPr>
      <w:r w:rsidRPr="008A02DD">
        <w:rPr>
          <w:rFonts w:ascii="Century Gothic" w:hAnsi="Century Gothic" w:cstheme="majorHAnsi"/>
        </w:rPr>
        <w:t>- oczyszczenie podłoża,</w:t>
      </w:r>
    </w:p>
    <w:p w14:paraId="0413AA39"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 wyprodukowanie mieszanki mineralno-asfaltowej na podstawie zatwierdzonej recepty laboratoryjnej i jej transport na miejsce wbudowania,</w:t>
      </w:r>
    </w:p>
    <w:p w14:paraId="01760E0C" w14:textId="77777777" w:rsidR="00071DDC" w:rsidRPr="008A02DD" w:rsidRDefault="00A548CF">
      <w:pPr>
        <w:rPr>
          <w:rFonts w:ascii="Century Gothic" w:hAnsi="Century Gothic" w:cstheme="majorHAnsi"/>
        </w:rPr>
      </w:pPr>
      <w:r w:rsidRPr="008A02DD">
        <w:rPr>
          <w:rFonts w:ascii="Century Gothic" w:hAnsi="Century Gothic" w:cstheme="majorHAnsi"/>
        </w:rPr>
        <w:t>- posmarowanie lepiszczem lub pokrycie taśmą asfaltową krawędzi urządzeń obcych</w:t>
      </w:r>
      <w:r w:rsidRPr="008A02DD">
        <w:rPr>
          <w:rFonts w:ascii="Century Gothic" w:hAnsi="Century Gothic" w:cstheme="majorHAnsi"/>
        </w:rPr>
        <w:br/>
        <w:t>i krawężników,</w:t>
      </w:r>
    </w:p>
    <w:p w14:paraId="2905A4D3" w14:textId="77777777" w:rsidR="00071DDC" w:rsidRPr="008A02DD" w:rsidRDefault="00A548CF">
      <w:pPr>
        <w:rPr>
          <w:rFonts w:ascii="Century Gothic" w:hAnsi="Century Gothic" w:cstheme="majorHAnsi"/>
        </w:rPr>
      </w:pPr>
      <w:r w:rsidRPr="008A02DD">
        <w:rPr>
          <w:rFonts w:ascii="Century Gothic" w:hAnsi="Century Gothic" w:cstheme="majorHAnsi"/>
        </w:rPr>
        <w:t>- ręczne rozłożenie i zagęszczenie mieszanki mineralno-asfaltowej,</w:t>
      </w:r>
    </w:p>
    <w:p w14:paraId="5890EA8D" w14:textId="77777777" w:rsidR="00071DDC" w:rsidRPr="008A02DD" w:rsidRDefault="00A548CF">
      <w:pPr>
        <w:rPr>
          <w:rFonts w:ascii="Century Gothic" w:hAnsi="Century Gothic" w:cstheme="majorHAnsi"/>
        </w:rPr>
      </w:pPr>
      <w:r w:rsidRPr="008A02DD">
        <w:rPr>
          <w:rFonts w:ascii="Century Gothic" w:hAnsi="Century Gothic" w:cstheme="majorHAnsi"/>
        </w:rPr>
        <w:t>- wykonanie i zabezpieczenie złączy i krawędzi zewnętrznych (smarowanie emulsją asfaltową),</w:t>
      </w:r>
    </w:p>
    <w:p w14:paraId="4A82F588" w14:textId="77777777" w:rsidR="00071DDC" w:rsidRPr="008A02DD" w:rsidRDefault="00A548CF">
      <w:pPr>
        <w:rPr>
          <w:rFonts w:ascii="Century Gothic" w:hAnsi="Century Gothic" w:cstheme="majorHAnsi"/>
        </w:rPr>
      </w:pPr>
      <w:r w:rsidRPr="008A02DD">
        <w:rPr>
          <w:rFonts w:ascii="Century Gothic" w:hAnsi="Century Gothic" w:cstheme="majorHAnsi"/>
        </w:rPr>
        <w:t>- uszczelnienie połączeń działek roboczych taśmą asfaltową,</w:t>
      </w:r>
    </w:p>
    <w:p w14:paraId="1D123D86" w14:textId="77777777" w:rsidR="00071DDC" w:rsidRPr="008A02DD" w:rsidRDefault="00A548CF">
      <w:pPr>
        <w:rPr>
          <w:rFonts w:ascii="Century Gothic" w:hAnsi="Century Gothic" w:cstheme="majorHAnsi"/>
        </w:rPr>
      </w:pPr>
      <w:r w:rsidRPr="008A02DD">
        <w:rPr>
          <w:rFonts w:ascii="Century Gothic" w:hAnsi="Century Gothic" w:cstheme="majorHAnsi"/>
        </w:rPr>
        <w:t>- przeprowadzenie pomiarów i badań wymaganych specyfikacją,</w:t>
      </w:r>
    </w:p>
    <w:p w14:paraId="5FCEEC5C" w14:textId="77777777" w:rsidR="00071DDC" w:rsidRPr="008A02DD" w:rsidRDefault="00A548CF">
      <w:pPr>
        <w:pStyle w:val="Nagwek1"/>
        <w:rPr>
          <w:rFonts w:ascii="Century Gothic" w:hAnsi="Century Gothic" w:cstheme="majorHAnsi"/>
        </w:rPr>
      </w:pPr>
      <w:r w:rsidRPr="008A02DD">
        <w:rPr>
          <w:rFonts w:ascii="Century Gothic" w:hAnsi="Century Gothic" w:cstheme="majorHAnsi"/>
        </w:rPr>
        <w:t>10. Przepisy związane</w:t>
      </w:r>
    </w:p>
    <w:p w14:paraId="204E657B"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10.1. Normy</w:t>
      </w:r>
    </w:p>
    <w:p w14:paraId="7A97F446"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1. PN-EN 459-2 </w:t>
      </w:r>
      <w:r w:rsidRPr="008A02DD">
        <w:rPr>
          <w:rFonts w:ascii="Century Gothic" w:hAnsi="Century Gothic" w:cstheme="majorHAnsi"/>
        </w:rPr>
        <w:tab/>
        <w:t>Wapno budowlane – Część 2: Metody badań</w:t>
      </w:r>
    </w:p>
    <w:p w14:paraId="3283246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 PN-EN 932-3 </w:t>
      </w:r>
      <w:r w:rsidRPr="008A02DD">
        <w:rPr>
          <w:rFonts w:ascii="Century Gothic" w:hAnsi="Century Gothic" w:cstheme="majorHAnsi"/>
        </w:rPr>
        <w:tab/>
        <w:t>Badania podstawowych właściwości kruszyw – Procedura i terminologia uproszczonego opisu petrograficznego</w:t>
      </w:r>
    </w:p>
    <w:p w14:paraId="6C1870BC"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 PN-EN 933-1 </w:t>
      </w:r>
      <w:r w:rsidRPr="008A02DD">
        <w:rPr>
          <w:rFonts w:ascii="Century Gothic" w:hAnsi="Century Gothic" w:cstheme="majorHAnsi"/>
        </w:rPr>
        <w:tab/>
        <w:t>Badania geometrycznych właściwości kruszyw – Oznaczanie składu ziarnowego – Metoda przesiewania</w:t>
      </w:r>
    </w:p>
    <w:p w14:paraId="00A9DD07"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 PN-EN 933-3 </w:t>
      </w:r>
      <w:r w:rsidRPr="008A02DD">
        <w:rPr>
          <w:rFonts w:ascii="Century Gothic" w:hAnsi="Century Gothic" w:cstheme="majorHAnsi"/>
        </w:rPr>
        <w:tab/>
        <w:t>Badania geometrycznych właściwości kruszyw – Oznaczanie kształtu ziaren za pomocą wskaźnika płaskości</w:t>
      </w:r>
    </w:p>
    <w:p w14:paraId="0F910B6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5. PN-EN 933-4 </w:t>
      </w:r>
      <w:r w:rsidRPr="008A02DD">
        <w:rPr>
          <w:rFonts w:ascii="Century Gothic" w:hAnsi="Century Gothic" w:cstheme="majorHAnsi"/>
        </w:rPr>
        <w:tab/>
        <w:t>Badania geometrycznych właściwości kruszyw – Część 4: Oznaczanie kształtu ziaren – Wskaźnik kształtu</w:t>
      </w:r>
    </w:p>
    <w:p w14:paraId="4A6FD25A"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6. PN-EN 933-5 </w:t>
      </w:r>
      <w:r w:rsidRPr="008A02DD">
        <w:rPr>
          <w:rFonts w:ascii="Century Gothic" w:hAnsi="Century Gothic" w:cstheme="majorHAnsi"/>
        </w:rPr>
        <w:tab/>
        <w:t xml:space="preserve">Badania geometrycznych właściwości kruszyw – Oznaczanie procentowej zawartości ziaren o powierzchniach powstałych w wyniku </w:t>
      </w:r>
      <w:proofErr w:type="spellStart"/>
      <w:r w:rsidRPr="008A02DD">
        <w:rPr>
          <w:rFonts w:ascii="Century Gothic" w:hAnsi="Century Gothic" w:cstheme="majorHAnsi"/>
        </w:rPr>
        <w:t>przekruszenia</w:t>
      </w:r>
      <w:proofErr w:type="spellEnd"/>
      <w:r w:rsidRPr="008A02DD">
        <w:rPr>
          <w:rFonts w:ascii="Century Gothic" w:hAnsi="Century Gothic" w:cstheme="majorHAnsi"/>
        </w:rPr>
        <w:t xml:space="preserve"> lub łamania kruszyw grubych</w:t>
      </w:r>
    </w:p>
    <w:p w14:paraId="3EE59ACD"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7. PN-EN 933-6 </w:t>
      </w:r>
      <w:r w:rsidRPr="008A02DD">
        <w:rPr>
          <w:rFonts w:ascii="Century Gothic" w:hAnsi="Century Gothic" w:cstheme="majorHAnsi"/>
        </w:rPr>
        <w:tab/>
        <w:t>Badania geometrycznych właściwości kruszyw – Część 6: Ocena właściwości powierzchni – Wskaźnik przepływu kruszywa</w:t>
      </w:r>
    </w:p>
    <w:p w14:paraId="09709360"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8. PN-EN 933-9 </w:t>
      </w:r>
      <w:r w:rsidRPr="008A02DD">
        <w:rPr>
          <w:rFonts w:ascii="Century Gothic" w:hAnsi="Century Gothic" w:cstheme="majorHAnsi"/>
        </w:rPr>
        <w:tab/>
        <w:t>Badania geometrycznych właściwości kruszyw – Ocena zawartości drobnych cząstek – Badania błękitem metylenowym</w:t>
      </w:r>
    </w:p>
    <w:p w14:paraId="3ED288BE"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9. PN-EN 933-10 </w:t>
      </w:r>
      <w:r w:rsidRPr="008A02DD">
        <w:rPr>
          <w:rFonts w:ascii="Century Gothic" w:hAnsi="Century Gothic" w:cstheme="majorHAnsi"/>
        </w:rPr>
        <w:tab/>
        <w:t>Badania geometrycznych właściwości kruszyw – Część 10: Ocena zawartości drobnych cząstek – Uziarnienie wypełniaczy (przesiewanie w strumieniu powietrza)</w:t>
      </w:r>
    </w:p>
    <w:p w14:paraId="2DD4A3B6"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10. PN-EN 1097-2 </w:t>
      </w:r>
      <w:r w:rsidRPr="008A02DD">
        <w:rPr>
          <w:rFonts w:ascii="Century Gothic" w:hAnsi="Century Gothic" w:cstheme="majorHAnsi"/>
        </w:rPr>
        <w:tab/>
        <w:t>Badania mechanicznych i fizycznych właściwości kruszyw – Metody oznaczania odporności na rozdrabnianie</w:t>
      </w:r>
    </w:p>
    <w:p w14:paraId="519949E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11. PN-EN 1097-3 </w:t>
      </w:r>
      <w:r w:rsidRPr="008A02DD">
        <w:rPr>
          <w:rFonts w:ascii="Century Gothic" w:hAnsi="Century Gothic" w:cstheme="majorHAnsi"/>
        </w:rPr>
        <w:tab/>
        <w:t>Badania mechanicznych i fizycznych właściwości kruszyw – Oznaczanie gęstości nasypowej i jamistości</w:t>
      </w:r>
    </w:p>
    <w:p w14:paraId="00B59D2F"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12. PN-EN 1097-4 </w:t>
      </w:r>
      <w:r w:rsidRPr="008A02DD">
        <w:rPr>
          <w:rFonts w:ascii="Century Gothic" w:hAnsi="Century Gothic" w:cstheme="majorHAnsi"/>
        </w:rPr>
        <w:tab/>
        <w:t>Badania mechanicznych i fizycznych właściwości kruszyw – Część 4: Oznaczanie pustych przestrzeni suchego, zagęszczonego wypełniacza</w:t>
      </w:r>
    </w:p>
    <w:p w14:paraId="525BBB43" w14:textId="77777777" w:rsidR="00071DDC" w:rsidRPr="008A02DD" w:rsidRDefault="00A548CF">
      <w:pPr>
        <w:ind w:left="2130" w:hanging="2130"/>
        <w:rPr>
          <w:rFonts w:ascii="Century Gothic" w:hAnsi="Century Gothic" w:cstheme="majorHAnsi"/>
        </w:rPr>
      </w:pPr>
      <w:r w:rsidRPr="008A02DD">
        <w:rPr>
          <w:rFonts w:ascii="Century Gothic" w:hAnsi="Century Gothic" w:cstheme="majorHAnsi"/>
        </w:rPr>
        <w:t xml:space="preserve">13. PN-EN 1097-5 </w:t>
      </w:r>
      <w:r w:rsidRPr="008A02DD">
        <w:rPr>
          <w:rFonts w:ascii="Century Gothic" w:hAnsi="Century Gothic" w:cstheme="majorHAnsi"/>
        </w:rPr>
        <w:tab/>
        <w:t>Badania mechanicznych i fizycznych właściwości kruszyw – Część 5: Oznaczanie zawartości wody przez suszenie w suszarce z wentylacją</w:t>
      </w:r>
    </w:p>
    <w:p w14:paraId="242BD31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lastRenderedPageBreak/>
        <w:t xml:space="preserve">14. PN-EN 1097-6 </w:t>
      </w:r>
      <w:r w:rsidRPr="008A02DD">
        <w:rPr>
          <w:rFonts w:ascii="Century Gothic" w:hAnsi="Century Gothic" w:cstheme="majorHAnsi"/>
        </w:rPr>
        <w:tab/>
        <w:t>Badania mechanicznych i fizycznych właściwości kruszyw – Część 6: Oznaczanie gęstości ziaren i nasiąkliwości</w:t>
      </w:r>
    </w:p>
    <w:p w14:paraId="404E88FA"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15. PN-EN 1097-7 </w:t>
      </w:r>
      <w:r w:rsidRPr="008A02DD">
        <w:rPr>
          <w:rFonts w:ascii="Century Gothic" w:hAnsi="Century Gothic" w:cstheme="majorHAnsi"/>
        </w:rPr>
        <w:tab/>
        <w:t>Badania mechanicznych i fizycznych właściwości kruszyw – Część 7: Oznaczanie gęstości wypełniacza – Metoda piknometryczna</w:t>
      </w:r>
    </w:p>
    <w:p w14:paraId="1FE9B451"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16. PN-EN 1097-8 </w:t>
      </w:r>
      <w:r w:rsidRPr="008A02DD">
        <w:rPr>
          <w:rFonts w:ascii="Century Gothic" w:hAnsi="Century Gothic" w:cstheme="majorHAnsi"/>
        </w:rPr>
        <w:tab/>
        <w:t xml:space="preserve">Badania mechanicznych i fizycznych właściwości kruszyw – Część 8: Oznaczanie </w:t>
      </w:r>
      <w:proofErr w:type="spellStart"/>
      <w:r w:rsidRPr="008A02DD">
        <w:rPr>
          <w:rFonts w:ascii="Century Gothic" w:hAnsi="Century Gothic" w:cstheme="majorHAnsi"/>
        </w:rPr>
        <w:t>polerowalności</w:t>
      </w:r>
      <w:proofErr w:type="spellEnd"/>
      <w:r w:rsidRPr="008A02DD">
        <w:rPr>
          <w:rFonts w:ascii="Century Gothic" w:hAnsi="Century Gothic" w:cstheme="majorHAnsi"/>
        </w:rPr>
        <w:t xml:space="preserve"> kamienia</w:t>
      </w:r>
    </w:p>
    <w:p w14:paraId="63B74491"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17. PN-EN 1367-1 </w:t>
      </w:r>
      <w:r w:rsidRPr="008A02DD">
        <w:rPr>
          <w:rFonts w:ascii="Century Gothic" w:hAnsi="Century Gothic" w:cstheme="majorHAnsi"/>
        </w:rPr>
        <w:tab/>
        <w:t>Badania właściwości cieplnych i odporności kruszyw na działanie czynników atmosferycznych – Część 1: Oznaczanie mrozoodporności</w:t>
      </w:r>
    </w:p>
    <w:p w14:paraId="08CE50E9"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18. PN-EN 1367-3 </w:t>
      </w:r>
      <w:r w:rsidRPr="008A02DD">
        <w:rPr>
          <w:rFonts w:ascii="Century Gothic" w:hAnsi="Century Gothic" w:cstheme="majorHAnsi"/>
        </w:rPr>
        <w:tab/>
        <w:t>Badania właściwości cieplnych i odporności kruszyw na działanie czynników atmosferycznych – Część 3: Badanie bazaltowej zgorzeli słonecznej metodą gotowania</w:t>
      </w:r>
    </w:p>
    <w:p w14:paraId="6E02B323"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19. PN-EN 1426 </w:t>
      </w:r>
      <w:r w:rsidRPr="008A02DD">
        <w:rPr>
          <w:rFonts w:ascii="Century Gothic" w:hAnsi="Century Gothic" w:cstheme="majorHAnsi"/>
        </w:rPr>
        <w:tab/>
        <w:t>Asfalty i produkty asfaltowe – Oznaczanie penetracji igłą</w:t>
      </w:r>
    </w:p>
    <w:p w14:paraId="789F4444"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20. PN-EN 1427 </w:t>
      </w:r>
      <w:r w:rsidRPr="008A02DD">
        <w:rPr>
          <w:rFonts w:ascii="Century Gothic" w:hAnsi="Century Gothic" w:cstheme="majorHAnsi"/>
        </w:rPr>
        <w:tab/>
        <w:t>Asfalty i produkty asfaltowe – Oznaczanie temperatury mięknienia – Metoda Pierścień i Kula</w:t>
      </w:r>
    </w:p>
    <w:p w14:paraId="110ADCF7"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21. PN-EN 1744-1 </w:t>
      </w:r>
      <w:r w:rsidRPr="008A02DD">
        <w:rPr>
          <w:rFonts w:ascii="Century Gothic" w:hAnsi="Century Gothic" w:cstheme="majorHAnsi"/>
        </w:rPr>
        <w:tab/>
        <w:t>Badania chemicznych właściwości kruszyw – Analiza chemiczna</w:t>
      </w:r>
    </w:p>
    <w:p w14:paraId="68CBB7BC"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22. PN-EN 12591 </w:t>
      </w:r>
      <w:r w:rsidRPr="008A02DD">
        <w:rPr>
          <w:rFonts w:ascii="Century Gothic" w:hAnsi="Century Gothic" w:cstheme="majorHAnsi"/>
        </w:rPr>
        <w:tab/>
        <w:t>Asfalty i produkty asfaltowe – Wymagania dla asfaltów drogowych</w:t>
      </w:r>
    </w:p>
    <w:p w14:paraId="6A54967D"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23. PN-EN 12592 </w:t>
      </w:r>
      <w:r w:rsidRPr="008A02DD">
        <w:rPr>
          <w:rFonts w:ascii="Century Gothic" w:hAnsi="Century Gothic" w:cstheme="majorHAnsi"/>
        </w:rPr>
        <w:tab/>
        <w:t>Asfalty i produkty asfaltowe – Oznaczanie rozpuszczalności</w:t>
      </w:r>
    </w:p>
    <w:p w14:paraId="4A1E2887"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24. PN-EN 12593 </w:t>
      </w:r>
      <w:r w:rsidRPr="008A02DD">
        <w:rPr>
          <w:rFonts w:ascii="Century Gothic" w:hAnsi="Century Gothic" w:cstheme="majorHAnsi"/>
        </w:rPr>
        <w:tab/>
        <w:t xml:space="preserve">Asfalty i produkty asfaltowe – Oznaczanie temperatury łamliwości </w:t>
      </w:r>
      <w:proofErr w:type="spellStart"/>
      <w:r w:rsidRPr="008A02DD">
        <w:rPr>
          <w:rFonts w:ascii="Century Gothic" w:hAnsi="Century Gothic" w:cstheme="majorHAnsi"/>
        </w:rPr>
        <w:t>Fraassa</w:t>
      </w:r>
      <w:proofErr w:type="spellEnd"/>
    </w:p>
    <w:p w14:paraId="0205AB33"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25. PN-EN 12606-1 </w:t>
      </w:r>
      <w:r w:rsidRPr="008A02DD">
        <w:rPr>
          <w:rFonts w:ascii="Century Gothic" w:hAnsi="Century Gothic" w:cstheme="majorHAnsi"/>
        </w:rPr>
        <w:tab/>
        <w:t>Asfalty i produkty asfaltowe – Oznaczanie zawartości parafiny – Część 1: Metoda destylacyjna</w:t>
      </w:r>
    </w:p>
    <w:p w14:paraId="2E856313"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26. PN-EN 12607-1</w:t>
      </w:r>
      <w:r w:rsidRPr="008A02DD">
        <w:rPr>
          <w:rFonts w:ascii="Century Gothic" w:hAnsi="Century Gothic" w:cstheme="majorHAnsi"/>
        </w:rPr>
        <w:tab/>
        <w:t>Asfalty i produkty asfaltowe – Oznaczanie odporności na twardnienie pod wpływem ciepła i powietrza – Część 1: Metoda RTFOT Jw. Część 3: Metoda RFT</w:t>
      </w:r>
    </w:p>
    <w:p w14:paraId="4E369570"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27. PN-EN 12697-5+A1 Mieszanki mineralno-asfaltowe - Metody badań mieszanek mineralno- </w:t>
      </w:r>
    </w:p>
    <w:p w14:paraId="1F0FC9BF" w14:textId="77777777" w:rsidR="00071DDC" w:rsidRPr="008A02DD" w:rsidRDefault="00A548CF">
      <w:pPr>
        <w:ind w:left="1416" w:firstLine="707"/>
        <w:rPr>
          <w:rFonts w:ascii="Century Gothic" w:hAnsi="Century Gothic" w:cstheme="majorHAnsi"/>
        </w:rPr>
      </w:pPr>
      <w:r w:rsidRPr="008A02DD">
        <w:rPr>
          <w:rFonts w:ascii="Century Gothic" w:hAnsi="Century Gothic" w:cstheme="majorHAnsi"/>
        </w:rPr>
        <w:t>asfaltowych na gorąco - Część 5: Oznaczanie gęstości</w:t>
      </w:r>
    </w:p>
    <w:p w14:paraId="3BBB78F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28. PN-EN 12697-6 </w:t>
      </w:r>
      <w:r w:rsidRPr="008A02DD">
        <w:rPr>
          <w:rFonts w:ascii="Century Gothic" w:hAnsi="Century Gothic" w:cstheme="majorHAnsi"/>
        </w:rPr>
        <w:tab/>
        <w:t>Mieszanki mineralno-asfaltowe – Metody badań mieszanek mineralno-asfaltowych na gorąco – Część 6: Oznaczanie gęstości objętościowej metodą hydrostatyczną</w:t>
      </w:r>
    </w:p>
    <w:p w14:paraId="221D11CC"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29. PN-EN 12697-8 </w:t>
      </w:r>
      <w:r w:rsidRPr="008A02DD">
        <w:rPr>
          <w:rFonts w:ascii="Century Gothic" w:hAnsi="Century Gothic" w:cstheme="majorHAnsi"/>
        </w:rPr>
        <w:tab/>
        <w:t>Mieszanki mineralno-asfaltowe – Metody badań mieszanek mineralno-asfaltowych na gorąco – Część 8: Oznaczanie zawartości wolnej przestrzeni</w:t>
      </w:r>
    </w:p>
    <w:p w14:paraId="50408611"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30. PN-EN 12697-11 </w:t>
      </w:r>
      <w:r w:rsidRPr="008A02DD">
        <w:rPr>
          <w:rFonts w:ascii="Century Gothic" w:hAnsi="Century Gothic" w:cstheme="majorHAnsi"/>
        </w:rPr>
        <w:tab/>
        <w:t>Mieszanki mineralno-asfaltowe – Metody badań mieszanek mineralno-asfaltowych na gorąco – Część 11: Określenie powiązania pomiędzy kruszywem i asfaltem</w:t>
      </w:r>
    </w:p>
    <w:p w14:paraId="5664148A"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31. PN-EN 12697-12 </w:t>
      </w:r>
      <w:r w:rsidRPr="008A02DD">
        <w:rPr>
          <w:rFonts w:ascii="Century Gothic" w:hAnsi="Century Gothic" w:cstheme="majorHAnsi"/>
        </w:rPr>
        <w:tab/>
        <w:t>Mieszanki mineralno-asfaltowe – Metody badań mieszanek mineralno-asfaltowych na gorąco – Część 12: Określanie wrażliwości na wodę</w:t>
      </w:r>
    </w:p>
    <w:p w14:paraId="5874CE3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32. PN-EN 12697-13 </w:t>
      </w:r>
      <w:r w:rsidRPr="008A02DD">
        <w:rPr>
          <w:rFonts w:ascii="Century Gothic" w:hAnsi="Century Gothic" w:cstheme="majorHAnsi"/>
        </w:rPr>
        <w:tab/>
        <w:t>Mieszanki mineralno-asfaltowe – Metody badań mieszanek mineralno-</w:t>
      </w:r>
      <w:r w:rsidRPr="008A02DD">
        <w:rPr>
          <w:rFonts w:ascii="Century Gothic" w:hAnsi="Century Gothic" w:cstheme="majorHAnsi"/>
        </w:rPr>
        <w:lastRenderedPageBreak/>
        <w:t>asfaltowych na gorąco – Część 13: Pomiar temperatury</w:t>
      </w:r>
    </w:p>
    <w:p w14:paraId="14181D41"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33. PN-EN 12697-18 </w:t>
      </w:r>
      <w:r w:rsidRPr="008A02DD">
        <w:rPr>
          <w:rFonts w:ascii="Century Gothic" w:hAnsi="Century Gothic" w:cstheme="majorHAnsi"/>
        </w:rPr>
        <w:tab/>
        <w:t>Mieszanki mineralno-asfaltowe – Metody badań mieszanek mineralno-asfaltowych na gorąco – Część 18: Spływanie lepiszcza</w:t>
      </w:r>
    </w:p>
    <w:p w14:paraId="7C26F11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34. PN-EN 12697-22 </w:t>
      </w:r>
      <w:r w:rsidRPr="008A02DD">
        <w:rPr>
          <w:rFonts w:ascii="Century Gothic" w:hAnsi="Century Gothic" w:cstheme="majorHAnsi"/>
        </w:rPr>
        <w:tab/>
        <w:t>Mieszanki mineralno-asfaltowe – Metody badań mieszanek mineralno-asfaltowych na gorąco – Część 22: Koleinowanie</w:t>
      </w:r>
    </w:p>
    <w:p w14:paraId="7CFC258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35. PN-EN 12697-27 </w:t>
      </w:r>
      <w:r w:rsidRPr="008A02DD">
        <w:rPr>
          <w:rFonts w:ascii="Century Gothic" w:hAnsi="Century Gothic" w:cstheme="majorHAnsi"/>
        </w:rPr>
        <w:tab/>
        <w:t>Mieszanki mineralno-asfaltowe – Metody badań mieszanek mineralno-asfaltowych na gorąco – Część 27: Pobieranie próbek</w:t>
      </w:r>
    </w:p>
    <w:p w14:paraId="70394133"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36. PN-EN 12697-36 </w:t>
      </w:r>
      <w:r w:rsidRPr="008A02DD">
        <w:rPr>
          <w:rFonts w:ascii="Century Gothic" w:hAnsi="Century Gothic" w:cstheme="majorHAnsi"/>
        </w:rPr>
        <w:tab/>
        <w:t>Mieszanki mineralno-asfaltowe – Metody badań mieszanek mineralno-asfaltowych na gorąco – Część 36: Oznaczanie grubości nawierzchni asfaltowych</w:t>
      </w:r>
    </w:p>
    <w:p w14:paraId="5F873D8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37. PN-EN 13043 </w:t>
      </w:r>
      <w:r w:rsidRPr="008A02DD">
        <w:rPr>
          <w:rFonts w:ascii="Century Gothic" w:hAnsi="Century Gothic" w:cstheme="majorHAnsi"/>
        </w:rPr>
        <w:tab/>
        <w:t>Kruszywa do mieszanek bitumicznych i powierzchniowych utrwaleń stosowanych na drogach, lotniskach i innych powierzchniach przeznaczonych do ruchu</w:t>
      </w:r>
    </w:p>
    <w:p w14:paraId="62507BEC"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38. PN-EN 13108-1 </w:t>
      </w:r>
      <w:r w:rsidRPr="008A02DD">
        <w:rPr>
          <w:rFonts w:ascii="Century Gothic" w:hAnsi="Century Gothic" w:cstheme="majorHAnsi"/>
        </w:rPr>
        <w:tab/>
        <w:t>Mieszanki mineralno-asfaltowe – Wymagania – Część 1: Beton asfaltowy</w:t>
      </w:r>
    </w:p>
    <w:p w14:paraId="44AEEDB1"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39. PN-EN 13108-20 </w:t>
      </w:r>
      <w:r w:rsidRPr="008A02DD">
        <w:rPr>
          <w:rFonts w:ascii="Century Gothic" w:hAnsi="Century Gothic" w:cstheme="majorHAnsi"/>
        </w:rPr>
        <w:tab/>
        <w:t>Mieszanki mineralno-asfaltowe – Wymagania – Część 20: Badanie typu</w:t>
      </w:r>
    </w:p>
    <w:p w14:paraId="05E17AC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40. PN-EN 13108-21 </w:t>
      </w:r>
      <w:r w:rsidRPr="008A02DD">
        <w:rPr>
          <w:rFonts w:ascii="Century Gothic" w:hAnsi="Century Gothic" w:cstheme="majorHAnsi"/>
        </w:rPr>
        <w:tab/>
        <w:t>Mieszanki mineralno-asfaltowe – Wymagania – Część 21: Zakładowa kontrola produkcji</w:t>
      </w:r>
    </w:p>
    <w:p w14:paraId="363068E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41. PN-EN 13179-1 </w:t>
      </w:r>
      <w:r w:rsidRPr="008A02DD">
        <w:rPr>
          <w:rFonts w:ascii="Century Gothic" w:hAnsi="Century Gothic" w:cstheme="majorHAnsi"/>
        </w:rPr>
        <w:tab/>
        <w:t>Badania kruszyw wypełniających stosowanych do mieszanek bitumicznych –Część 1: Badanie metodą Pierścienia i Kuli</w:t>
      </w:r>
    </w:p>
    <w:p w14:paraId="7A3557B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42. PN-EN 13179-2 </w:t>
      </w:r>
      <w:r w:rsidRPr="008A02DD">
        <w:rPr>
          <w:rFonts w:ascii="Century Gothic" w:hAnsi="Century Gothic" w:cstheme="majorHAnsi"/>
        </w:rPr>
        <w:tab/>
        <w:t>Badania kruszyw wypełniających stosowanych do mieszanek  bitumicznych – Część 2: Liczba bitumiczna</w:t>
      </w:r>
    </w:p>
    <w:p w14:paraId="6B739DC3"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43. PN-EN 13398 </w:t>
      </w:r>
      <w:r w:rsidRPr="008A02DD">
        <w:rPr>
          <w:rFonts w:ascii="Century Gothic" w:hAnsi="Century Gothic" w:cstheme="majorHAnsi"/>
        </w:rPr>
        <w:tab/>
        <w:t>Asfalty i lepiszcza asfaltowe – Oznaczanie nawrotu sprężystego asfaltów modyfikowanych</w:t>
      </w:r>
    </w:p>
    <w:p w14:paraId="4D78335B"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44. PN-EN 13399 </w:t>
      </w:r>
      <w:r w:rsidRPr="008A02DD">
        <w:rPr>
          <w:rFonts w:ascii="Century Gothic" w:hAnsi="Century Gothic" w:cstheme="majorHAnsi"/>
        </w:rPr>
        <w:tab/>
        <w:t>Asfalty i lepiszcza asfaltowe – Oznaczanie odporności na magazynowanie modyfikowanych asfaltów</w:t>
      </w:r>
    </w:p>
    <w:p w14:paraId="17570B18"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45. PN-EN 13589 </w:t>
      </w:r>
      <w:r w:rsidRPr="008A02DD">
        <w:rPr>
          <w:rFonts w:ascii="Century Gothic" w:hAnsi="Century Gothic" w:cstheme="majorHAnsi"/>
        </w:rPr>
        <w:tab/>
        <w:t>Asfalty i lepiszcza asfaltowe – Oznaczanie ciągliwości modyfikowanych asfaltów – Metoda z </w:t>
      </w:r>
      <w:proofErr w:type="spellStart"/>
      <w:r w:rsidRPr="008A02DD">
        <w:rPr>
          <w:rFonts w:ascii="Century Gothic" w:hAnsi="Century Gothic" w:cstheme="majorHAnsi"/>
        </w:rPr>
        <w:t>duktylometrem</w:t>
      </w:r>
      <w:proofErr w:type="spellEnd"/>
    </w:p>
    <w:p w14:paraId="015153D1"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46. PN-EN 13703 </w:t>
      </w:r>
      <w:r w:rsidRPr="008A02DD">
        <w:rPr>
          <w:rFonts w:ascii="Century Gothic" w:hAnsi="Century Gothic" w:cstheme="majorHAnsi"/>
        </w:rPr>
        <w:tab/>
        <w:t>Asfalty i lepiszcza asfaltowe – Oznaczanie energii deformacji</w:t>
      </w:r>
    </w:p>
    <w:p w14:paraId="28091FF7"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47. PN-EN 13808 </w:t>
      </w:r>
      <w:r w:rsidRPr="008A02DD">
        <w:rPr>
          <w:rFonts w:ascii="Century Gothic" w:hAnsi="Century Gothic" w:cstheme="majorHAnsi"/>
        </w:rPr>
        <w:tab/>
        <w:t>Asfalty i lepiszcza asfaltowe – Zasady specyfikacji kationowych emulsji asfaltowych</w:t>
      </w:r>
    </w:p>
    <w:p w14:paraId="011C1290" w14:textId="77777777" w:rsidR="00071DDC" w:rsidRPr="008A02DD" w:rsidRDefault="00A548CF">
      <w:pPr>
        <w:ind w:left="2124" w:hanging="2124"/>
        <w:rPr>
          <w:rFonts w:ascii="Century Gothic" w:hAnsi="Century Gothic" w:cstheme="majorHAnsi"/>
        </w:rPr>
      </w:pPr>
      <w:r w:rsidRPr="008A02DD">
        <w:rPr>
          <w:rFonts w:ascii="Century Gothic" w:hAnsi="Century Gothic" w:cstheme="majorHAnsi"/>
        </w:rPr>
        <w:t xml:space="preserve">48. PN-EN 14023 </w:t>
      </w:r>
      <w:r w:rsidRPr="008A02DD">
        <w:rPr>
          <w:rFonts w:ascii="Century Gothic" w:hAnsi="Century Gothic" w:cstheme="majorHAnsi"/>
        </w:rPr>
        <w:tab/>
        <w:t>Asfalty i lepiszcza asfaltowe – Zasady specyfikacji asfaltów modyfikowanych polimerami</w:t>
      </w:r>
    </w:p>
    <w:p w14:paraId="2D00D666"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49. PN-EN 14188-1 </w:t>
      </w:r>
      <w:r w:rsidRPr="008A02DD">
        <w:rPr>
          <w:rFonts w:ascii="Century Gothic" w:hAnsi="Century Gothic" w:cstheme="majorHAnsi"/>
        </w:rPr>
        <w:tab/>
        <w:t>Wypełniacze złączy i zalewy – Część 1: Specyfikacja zalew na gorąco</w:t>
      </w:r>
    </w:p>
    <w:p w14:paraId="142DCC1B" w14:textId="77777777" w:rsidR="00071DDC" w:rsidRPr="008A02DD" w:rsidRDefault="00A548CF">
      <w:pPr>
        <w:rPr>
          <w:rFonts w:ascii="Century Gothic" w:hAnsi="Century Gothic" w:cstheme="majorHAnsi"/>
        </w:rPr>
      </w:pPr>
      <w:r w:rsidRPr="008A02DD">
        <w:rPr>
          <w:rFonts w:ascii="Century Gothic" w:hAnsi="Century Gothic" w:cstheme="majorHAnsi"/>
        </w:rPr>
        <w:t xml:space="preserve">50. PN-EN 14188-2 </w:t>
      </w:r>
      <w:r w:rsidRPr="008A02DD">
        <w:rPr>
          <w:rFonts w:ascii="Century Gothic" w:hAnsi="Century Gothic" w:cstheme="majorHAnsi"/>
        </w:rPr>
        <w:tab/>
        <w:t>Wypełniacze złączy i zalewy – Część 2: Specyfikacja zalew na zimno</w:t>
      </w:r>
    </w:p>
    <w:p w14:paraId="3BFBE241"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10.2. Wymagania techniczne</w:t>
      </w:r>
    </w:p>
    <w:p w14:paraId="4923A52A" w14:textId="77777777" w:rsidR="00071DDC" w:rsidRPr="008A02DD" w:rsidRDefault="00A548CF">
      <w:pPr>
        <w:rPr>
          <w:rFonts w:ascii="Century Gothic" w:hAnsi="Century Gothic" w:cstheme="majorHAnsi"/>
        </w:rPr>
      </w:pPr>
      <w:r w:rsidRPr="008A02DD">
        <w:rPr>
          <w:rFonts w:ascii="Century Gothic" w:hAnsi="Century Gothic" w:cstheme="majorHAnsi"/>
        </w:rPr>
        <w:t>51. WT-1 Kruszywa 2010. Kruszywa do mieszanek mineralno-asfaltowych i powierzchniowych utrwaleń na drogach krajowych.</w:t>
      </w:r>
    </w:p>
    <w:p w14:paraId="77841605" w14:textId="77777777" w:rsidR="00071DDC" w:rsidRPr="008A02DD" w:rsidRDefault="00A548CF">
      <w:pPr>
        <w:rPr>
          <w:rFonts w:ascii="Century Gothic" w:hAnsi="Century Gothic" w:cstheme="majorHAnsi"/>
        </w:rPr>
      </w:pPr>
      <w:r w:rsidRPr="008A02DD">
        <w:rPr>
          <w:rFonts w:ascii="Century Gothic" w:hAnsi="Century Gothic" w:cstheme="majorHAnsi"/>
        </w:rPr>
        <w:t>52. WT-2 Mieszanki mineralno-asfaltowe 2010. Nawierzchnie asfaltowe na drogach krajowych.</w:t>
      </w:r>
    </w:p>
    <w:p w14:paraId="214DAEE3" w14:textId="77777777" w:rsidR="00071DDC" w:rsidRPr="008A02DD" w:rsidRDefault="00A548CF">
      <w:pPr>
        <w:rPr>
          <w:rFonts w:ascii="Century Gothic" w:hAnsi="Century Gothic" w:cstheme="majorHAnsi"/>
        </w:rPr>
      </w:pPr>
      <w:r w:rsidRPr="008A02DD">
        <w:rPr>
          <w:rFonts w:ascii="Century Gothic" w:hAnsi="Century Gothic" w:cstheme="majorHAnsi"/>
        </w:rPr>
        <w:lastRenderedPageBreak/>
        <w:t>53. WT-3 Emulsje asfaltowe 2009. Kationowe emulsje asfaltowe na drogach publicznych, Warszawa 2009</w:t>
      </w:r>
    </w:p>
    <w:p w14:paraId="3C3AF1B0" w14:textId="77777777" w:rsidR="00071DDC" w:rsidRPr="008A02DD" w:rsidRDefault="00A548CF">
      <w:pPr>
        <w:pStyle w:val="Nagwek2"/>
        <w:rPr>
          <w:rFonts w:ascii="Century Gothic" w:hAnsi="Century Gothic" w:cstheme="majorHAnsi"/>
        </w:rPr>
      </w:pPr>
      <w:r w:rsidRPr="008A02DD">
        <w:rPr>
          <w:rFonts w:ascii="Century Gothic" w:hAnsi="Century Gothic" w:cstheme="majorHAnsi"/>
        </w:rPr>
        <w:t>10.3. Inne dokumenty</w:t>
      </w:r>
    </w:p>
    <w:p w14:paraId="3C56C1C2" w14:textId="77777777" w:rsidR="00071DDC" w:rsidRPr="008A02DD" w:rsidRDefault="00A548CF">
      <w:pPr>
        <w:rPr>
          <w:rFonts w:ascii="Century Gothic" w:hAnsi="Century Gothic" w:cstheme="majorHAnsi"/>
        </w:rPr>
      </w:pPr>
      <w:r w:rsidRPr="008A02DD">
        <w:rPr>
          <w:rFonts w:ascii="Century Gothic" w:hAnsi="Century Gothic" w:cstheme="majorHAnsi"/>
        </w:rPr>
        <w:t>54. Rozporządzenie Ministra Transportu i Gospodarki Morskiej z dnia 17 lutego 2015 r. (Warszawa 10.03.2015r.) w sprawie warunków technicznych, jakim powinny odpowiadać drogi publiczne i ich usytuowanie (Dz.U. nr 43, poz. 430)</w:t>
      </w:r>
    </w:p>
    <w:p w14:paraId="6753FAA1" w14:textId="77777777" w:rsidR="00071DDC" w:rsidRPr="008A02DD" w:rsidRDefault="00071DDC">
      <w:pPr>
        <w:widowControl/>
        <w:pBdr>
          <w:top w:val="nil"/>
          <w:left w:val="nil"/>
          <w:bottom w:val="nil"/>
          <w:right w:val="nil"/>
          <w:between w:val="nil"/>
        </w:pBdr>
        <w:spacing w:line="276" w:lineRule="auto"/>
        <w:jc w:val="center"/>
        <w:rPr>
          <w:rFonts w:ascii="Century Gothic" w:hAnsi="Century Gothic" w:cstheme="majorHAnsi"/>
          <w:b/>
          <w:color w:val="000000"/>
          <w:sz w:val="30"/>
          <w:szCs w:val="30"/>
        </w:rPr>
      </w:pPr>
    </w:p>
    <w:sectPr w:rsidR="00071DDC" w:rsidRPr="008A02DD">
      <w:footerReference w:type="default" r:id="rId33"/>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15D415" w14:textId="77777777" w:rsidR="007606F3" w:rsidRDefault="007606F3">
      <w:pPr>
        <w:spacing w:line="240" w:lineRule="auto"/>
      </w:pPr>
      <w:r>
        <w:separator/>
      </w:r>
    </w:p>
  </w:endnote>
  <w:endnote w:type="continuationSeparator" w:id="0">
    <w:p w14:paraId="09EE5E94" w14:textId="77777777" w:rsidR="007606F3" w:rsidRDefault="007606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eorgia">
    <w:panose1 w:val="020405020504050203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DINPro">
    <w:altName w:val="Cambria"/>
    <w:panose1 w:val="00000000000000000000"/>
    <w:charset w:val="00"/>
    <w:family w:val="swiss"/>
    <w:notTrueType/>
    <w:pitch w:val="variable"/>
    <w:sig w:usb0="A00002BF" w:usb1="4000207B" w:usb2="00000000" w:usb3="00000000" w:csb0="0000009F" w:csb1="00000000"/>
  </w:font>
  <w:font w:name="OpenSymbol,">
    <w:panose1 w:val="00000000000000000000"/>
    <w:charset w:val="00"/>
    <w:family w:val="roman"/>
    <w:notTrueType/>
    <w:pitch w:val="default"/>
  </w:font>
  <w:font w:name="OpenSymbol, 'Arial Unicode MS'">
    <w:charset w:val="00"/>
    <w:family w:val="auto"/>
    <w:pitch w:val="default"/>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Minion Pro">
    <w:altName w:val="Times New Roman"/>
    <w:charset w:val="00"/>
    <w:family w:val="roman"/>
    <w:pitch w:val="variable"/>
  </w:font>
  <w:font w:name="Bookman Old Style">
    <w:panose1 w:val="02050604050505020204"/>
    <w:charset w:val="EE"/>
    <w:family w:val="roman"/>
    <w:pitch w:val="variable"/>
    <w:sig w:usb0="00000287" w:usb1="000000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Tms Rmn">
    <w:panose1 w:val="02020603040505020304"/>
    <w:charset w:val="00"/>
    <w:family w:val="roman"/>
    <w:pitch w:val="variable"/>
  </w:font>
  <w:font w:name="Arial Unicode MS">
    <w:panose1 w:val="020B0604020202020204"/>
    <w:charset w:val="00"/>
    <w:family w:val="roman"/>
    <w:pitch w:val="variable"/>
  </w:font>
  <w:font w:name="Lucida Sans Unicode">
    <w:panose1 w:val="020B0602030504020204"/>
    <w:charset w:val="EE"/>
    <w:family w:val="swiss"/>
    <w:pitch w:val="variable"/>
    <w:sig w:usb0="80000AFF" w:usb1="0000396B" w:usb2="00000000" w:usb3="00000000" w:csb0="000000BF" w:csb1="00000000"/>
  </w:font>
  <w:font w:name="Century Gothic">
    <w:panose1 w:val="020B05020202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0E576" w14:textId="6A81E792" w:rsidR="00A548CF" w:rsidRPr="008A02DD" w:rsidRDefault="008A02DD">
    <w:pPr>
      <w:pBdr>
        <w:top w:val="nil"/>
        <w:left w:val="nil"/>
        <w:bottom w:val="nil"/>
        <w:right w:val="nil"/>
        <w:between w:val="nil"/>
      </w:pBdr>
      <w:spacing w:line="240" w:lineRule="auto"/>
      <w:jc w:val="center"/>
      <w:rPr>
        <w:rFonts w:ascii="Century Gothic" w:hAnsi="Century Gothic" w:cstheme="majorHAnsi"/>
        <w:color w:val="000000"/>
        <w:sz w:val="18"/>
        <w:szCs w:val="18"/>
      </w:rPr>
    </w:pPr>
    <w:r>
      <w:rPr>
        <w:rFonts w:ascii="Century Gothic" w:hAnsi="Century Gothic" w:cstheme="majorHAnsi"/>
        <w:color w:val="000000"/>
        <w:sz w:val="18"/>
        <w:szCs w:val="18"/>
      </w:rPr>
      <w:t xml:space="preserve">Przemęt, czerwiec </w:t>
    </w:r>
    <w:r w:rsidR="00955A71" w:rsidRPr="008A02DD">
      <w:rPr>
        <w:rFonts w:ascii="Century Gothic" w:hAnsi="Century Gothic" w:cstheme="majorHAnsi"/>
        <w:color w:val="000000"/>
        <w:sz w:val="18"/>
        <w:szCs w:val="18"/>
      </w:rPr>
      <w:t>2022</w:t>
    </w:r>
    <w:r w:rsidR="00A548CF" w:rsidRPr="008A02DD">
      <w:rPr>
        <w:rFonts w:ascii="Century Gothic" w:hAnsi="Century Gothic" w:cstheme="majorHAnsi"/>
        <w:color w:val="000000"/>
        <w:sz w:val="18"/>
        <w:szCs w:val="18"/>
      </w:rPr>
      <w:t xml:space="preserve"> r.</w:t>
    </w:r>
  </w:p>
  <w:p w14:paraId="38BF9A50" w14:textId="77777777" w:rsidR="00A548CF" w:rsidRPr="008A02DD" w:rsidRDefault="00A548CF">
    <w:pPr>
      <w:pBdr>
        <w:top w:val="nil"/>
        <w:left w:val="nil"/>
        <w:bottom w:val="nil"/>
        <w:right w:val="nil"/>
        <w:between w:val="nil"/>
      </w:pBdr>
      <w:spacing w:line="240" w:lineRule="auto"/>
      <w:jc w:val="center"/>
      <w:rPr>
        <w:rFonts w:ascii="Century Gothic" w:hAnsi="Century Gothic" w:cstheme="majorHAnsi"/>
        <w:color w:val="000000"/>
        <w:sz w:val="18"/>
        <w:szCs w:val="18"/>
      </w:rPr>
    </w:pPr>
    <w:r w:rsidRPr="008A02DD">
      <w:rPr>
        <w:rFonts w:ascii="Century Gothic" w:hAnsi="Century Gothic" w:cstheme="majorHAnsi"/>
        <w:color w:val="000000"/>
        <w:sz w:val="18"/>
        <w:szCs w:val="18"/>
      </w:rPr>
      <w:fldChar w:fldCharType="begin"/>
    </w:r>
    <w:r w:rsidRPr="008A02DD">
      <w:rPr>
        <w:rFonts w:ascii="Century Gothic" w:hAnsi="Century Gothic" w:cstheme="majorHAnsi"/>
        <w:color w:val="000000"/>
        <w:sz w:val="18"/>
        <w:szCs w:val="18"/>
      </w:rPr>
      <w:instrText>PAGE</w:instrText>
    </w:r>
    <w:r w:rsidRPr="008A02DD">
      <w:rPr>
        <w:rFonts w:ascii="Century Gothic" w:hAnsi="Century Gothic" w:cstheme="majorHAnsi"/>
        <w:color w:val="000000"/>
        <w:sz w:val="18"/>
        <w:szCs w:val="18"/>
      </w:rPr>
      <w:fldChar w:fldCharType="separate"/>
    </w:r>
    <w:r w:rsidRPr="008A02DD">
      <w:rPr>
        <w:rFonts w:ascii="Century Gothic" w:hAnsi="Century Gothic" w:cstheme="majorHAnsi"/>
        <w:noProof/>
        <w:color w:val="000000"/>
        <w:sz w:val="18"/>
        <w:szCs w:val="18"/>
      </w:rPr>
      <w:t>2</w:t>
    </w:r>
    <w:r w:rsidRPr="008A02DD">
      <w:rPr>
        <w:rFonts w:ascii="Century Gothic" w:hAnsi="Century Gothic" w:cstheme="majorHAnsi"/>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65591" w14:textId="77777777" w:rsidR="007606F3" w:rsidRDefault="007606F3">
      <w:pPr>
        <w:spacing w:line="240" w:lineRule="auto"/>
      </w:pPr>
      <w:r>
        <w:separator/>
      </w:r>
    </w:p>
  </w:footnote>
  <w:footnote w:type="continuationSeparator" w:id="0">
    <w:p w14:paraId="7DB6FC90" w14:textId="77777777" w:rsidR="007606F3" w:rsidRDefault="007606F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E4739"/>
    <w:multiLevelType w:val="multilevel"/>
    <w:tmpl w:val="231682F4"/>
    <w:numStyleLink w:val="WWOutlineListStyle3"/>
  </w:abstractNum>
  <w:abstractNum w:abstractNumId="1" w15:restartNumberingAfterBreak="0">
    <w:nsid w:val="04124365"/>
    <w:multiLevelType w:val="multilevel"/>
    <w:tmpl w:val="9466A6B8"/>
    <w:styleLink w:val="WW8Num1"/>
    <w:lvl w:ilvl="0">
      <w:start w:val="1"/>
      <w:numFmt w:val="none"/>
      <w:suff w:val="nothing"/>
      <w:lvlText w:val="%1"/>
      <w:lvlJc w:val="left"/>
      <w:pPr>
        <w:ind w:left="432" w:hanging="432"/>
      </w:pPr>
      <w:rPr>
        <w:rFonts w:ascii="Georgia" w:hAnsi="Georgia" w:cs="Georgia"/>
        <w:b/>
        <w:sz w:val="18"/>
        <w:szCs w:val="18"/>
        <w:lang w:val="en-US" w:eastAsia="pl-PL"/>
      </w:r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2" w15:restartNumberingAfterBreak="0">
    <w:nsid w:val="151B51D9"/>
    <w:multiLevelType w:val="hybridMultilevel"/>
    <w:tmpl w:val="65CA68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69B7F49"/>
    <w:multiLevelType w:val="multilevel"/>
    <w:tmpl w:val="C7FA4F8A"/>
    <w:styleLink w:val="Styl1"/>
    <w:lvl w:ilvl="0">
      <w:start w:val="1"/>
      <w:numFmt w:val="decimal"/>
      <w:lvlText w:val="%1."/>
      <w:lvlJc w:val="left"/>
      <w:pPr>
        <w:ind w:left="360" w:hanging="360"/>
      </w:pPr>
    </w:lvl>
    <w:lvl w:ilvl="1">
      <w:start w:val="1"/>
      <w:numFmt w:val="decimal"/>
      <w:lvlText w:val="%1.%2."/>
      <w:lvlJc w:val="left"/>
      <w:pPr>
        <w:ind w:left="792" w:hanging="432"/>
      </w:pPr>
    </w:lvl>
    <w:lvl w:ilvl="2">
      <w:start w:val="4"/>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70A1EA1"/>
    <w:multiLevelType w:val="multilevel"/>
    <w:tmpl w:val="231682F4"/>
    <w:numStyleLink w:val="WWOutlineListStyle3"/>
  </w:abstractNum>
  <w:abstractNum w:abstractNumId="5" w15:restartNumberingAfterBreak="0">
    <w:nsid w:val="18733793"/>
    <w:multiLevelType w:val="multilevel"/>
    <w:tmpl w:val="231682F4"/>
    <w:numStyleLink w:val="WWOutlineListStyle3"/>
  </w:abstractNum>
  <w:abstractNum w:abstractNumId="6" w15:restartNumberingAfterBreak="0">
    <w:nsid w:val="1A363279"/>
    <w:multiLevelType w:val="hybridMultilevel"/>
    <w:tmpl w:val="35CEA18A"/>
    <w:lvl w:ilvl="0" w:tplc="E30A74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15E57E7"/>
    <w:multiLevelType w:val="hybridMultilevel"/>
    <w:tmpl w:val="FD5C6284"/>
    <w:lvl w:ilvl="0" w:tplc="E6A257C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52C379F"/>
    <w:multiLevelType w:val="multilevel"/>
    <w:tmpl w:val="231682F4"/>
    <w:numStyleLink w:val="WWOutlineListStyle3"/>
  </w:abstractNum>
  <w:abstractNum w:abstractNumId="9" w15:restartNumberingAfterBreak="0">
    <w:nsid w:val="2E360C24"/>
    <w:multiLevelType w:val="hybridMultilevel"/>
    <w:tmpl w:val="E718007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309D235B"/>
    <w:multiLevelType w:val="multilevel"/>
    <w:tmpl w:val="03728C54"/>
    <w:styleLink w:val="WWOutlineListStyle"/>
    <w:lvl w:ilvl="0">
      <w:start w:val="1"/>
      <w:numFmt w:val="none"/>
      <w:pStyle w:val="W3pz"/>
      <w:lvlText w:val="%1"/>
      <w:lvlJc w:val="left"/>
      <w:pPr>
        <w:ind w:left="1588" w:hanging="1588"/>
      </w:pPr>
      <w:rPr>
        <w:rFonts w:ascii="Arial" w:hAnsi="Arial" w:cs="Arial"/>
        <w:b/>
        <w:i w:val="0"/>
        <w:strike w:val="0"/>
        <w:dstrike w:val="0"/>
        <w:sz w:val="28"/>
      </w:rPr>
    </w:lvl>
    <w:lvl w:ilvl="1">
      <w:start w:val="1"/>
      <w:numFmt w:val="decimal"/>
      <w:lvlText w:val="%2."/>
      <w:lvlJc w:val="left"/>
      <w:pPr>
        <w:ind w:left="1588" w:hanging="1588"/>
      </w:pPr>
      <w:rPr>
        <w:rFonts w:ascii="Arial" w:hAnsi="Arial"/>
        <w:b/>
        <w:i w:val="0"/>
        <w:sz w:val="24"/>
      </w:rPr>
    </w:lvl>
    <w:lvl w:ilvl="2">
      <w:start w:val="1"/>
      <w:numFmt w:val="decimal"/>
      <w:lvlText w:val="%1.%2.%3"/>
      <w:lvlJc w:val="left"/>
      <w:pPr>
        <w:ind w:left="1588" w:hanging="1588"/>
      </w:pPr>
      <w:rPr>
        <w:rFonts w:ascii="Arial" w:hAnsi="Arial"/>
        <w:b/>
        <w:i w:val="0"/>
        <w:outline w:val="0"/>
        <w:emboss w:val="0"/>
        <w:imprint w:val="0"/>
        <w:sz w:val="24"/>
        <w:szCs w:val="24"/>
      </w:rPr>
    </w:lvl>
    <w:lvl w:ilvl="3">
      <w:start w:val="1"/>
      <w:numFmt w:val="decimal"/>
      <w:lvlText w:val="%1.%2.%3.%4"/>
      <w:lvlJc w:val="left"/>
      <w:pPr>
        <w:ind w:left="1588" w:hanging="1588"/>
      </w:pPr>
      <w:rPr>
        <w:rFonts w:cs="Times New Roman"/>
        <w:b w:val="0"/>
        <w:bCs w:val="0"/>
        <w:i w:val="0"/>
        <w:iCs w:val="0"/>
        <w:caps w:val="0"/>
        <w:smallCaps w:val="0"/>
        <w:strike w:val="0"/>
        <w:dstrike w:val="0"/>
        <w:outline w:val="0"/>
        <w:emboss w:val="0"/>
        <w:imprint w:val="0"/>
        <w:vanish w:val="0"/>
        <w:spacing w:val="0"/>
        <w:kern w:val="0"/>
        <w:position w:val="0"/>
        <w:u w:val="none"/>
        <w:vertAlign w:val="baseline"/>
        <w:em w:val="none"/>
      </w:rPr>
    </w:lvl>
    <w:lvl w:ilvl="4">
      <w:start w:val="1"/>
      <w:numFmt w:val="decimal"/>
      <w:lvlText w:val="%1.%2.%3.%4.%5"/>
      <w:lvlJc w:val="left"/>
      <w:pPr>
        <w:ind w:left="1588" w:hanging="1588"/>
      </w:pPr>
      <w:rPr>
        <w:rFonts w:ascii="Arial" w:hAnsi="Arial"/>
        <w:b/>
        <w:i w:val="0"/>
        <w:sz w:val="24"/>
        <w:szCs w:val="24"/>
      </w:rPr>
    </w:lvl>
    <w:lvl w:ilvl="5">
      <w:start w:val="1"/>
      <w:numFmt w:val="decimal"/>
      <w:lvlText w:val="%1.%2.%3.%4.%5.%6"/>
      <w:lvlJc w:val="left"/>
      <w:pPr>
        <w:ind w:left="1588" w:hanging="1588"/>
      </w:pPr>
      <w:rPr>
        <w:b/>
        <w:i w:val="0"/>
      </w:rPr>
    </w:lvl>
    <w:lvl w:ilvl="6">
      <w:start w:val="1"/>
      <w:numFmt w:val="decimal"/>
      <w:lvlText w:val="%1.%2.%3.%4.%5.%6.%7"/>
      <w:lvlJc w:val="left"/>
      <w:pPr>
        <w:ind w:left="1588" w:hanging="1588"/>
      </w:pPr>
      <w:rPr>
        <w:b w:val="0"/>
      </w:rPr>
    </w:lvl>
    <w:lvl w:ilvl="7">
      <w:start w:val="1"/>
      <w:numFmt w:val="decimal"/>
      <w:lvlText w:val="%1.%2.%3.%4.%5.%6.%7.%8"/>
      <w:lvlJc w:val="left"/>
      <w:pPr>
        <w:ind w:left="1588" w:hanging="1588"/>
      </w:pPr>
    </w:lvl>
    <w:lvl w:ilvl="8">
      <w:start w:val="1"/>
      <w:numFmt w:val="decimal"/>
      <w:lvlText w:val="%1.%2.%3.%4.%5.%6.%7.%8.%9"/>
      <w:lvlJc w:val="left"/>
      <w:pPr>
        <w:ind w:left="1588" w:hanging="1588"/>
      </w:pPr>
    </w:lvl>
  </w:abstractNum>
  <w:abstractNum w:abstractNumId="11" w15:restartNumberingAfterBreak="0">
    <w:nsid w:val="314C6D92"/>
    <w:multiLevelType w:val="hybridMultilevel"/>
    <w:tmpl w:val="AEF696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3154153F"/>
    <w:multiLevelType w:val="hybridMultilevel"/>
    <w:tmpl w:val="9C3415DA"/>
    <w:lvl w:ilvl="0" w:tplc="2BA0F79C">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952D84"/>
    <w:multiLevelType w:val="multilevel"/>
    <w:tmpl w:val="DB98F29A"/>
    <w:styleLink w:val="WW8Num5"/>
    <w:lvl w:ilvl="0">
      <w:start w:val="1"/>
      <w:numFmt w:val="decimal"/>
      <w:pStyle w:val="StylGeorgia9ptPrzed4ptPo4ptInterlinia15wier"/>
      <w:lvlText w:val="%1."/>
      <w:lvlJc w:val="left"/>
      <w:pPr>
        <w:ind w:left="1416" w:firstLine="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14" w15:restartNumberingAfterBreak="0">
    <w:nsid w:val="3A3D0650"/>
    <w:multiLevelType w:val="hybridMultilevel"/>
    <w:tmpl w:val="B79EB174"/>
    <w:lvl w:ilvl="0" w:tplc="2BA0F79C">
      <w:start w:val="1"/>
      <w:numFmt w:val="lowerLetter"/>
      <w:lvlText w:val="%1)"/>
      <w:lvlJc w:val="left"/>
      <w:pPr>
        <w:ind w:left="1080" w:hanging="360"/>
      </w:pPr>
      <w:rPr>
        <w:rFonts w:ascii="DINPro" w:hAnsi="DINPro" w:hint="default"/>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 w15:restartNumberingAfterBreak="0">
    <w:nsid w:val="3B4D3B21"/>
    <w:multiLevelType w:val="multilevel"/>
    <w:tmpl w:val="3A507376"/>
    <w:styleLink w:val="LFO7"/>
    <w:lvl w:ilvl="0">
      <w:start w:val="1"/>
      <w:numFmt w:val="decimal"/>
      <w:pStyle w:val="nagowek4rysunkw"/>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B817699"/>
    <w:multiLevelType w:val="multilevel"/>
    <w:tmpl w:val="46C45D10"/>
    <w:styleLink w:val="WW8Num2"/>
    <w:lvl w:ilvl="0">
      <w:start w:val="1"/>
      <w:numFmt w:val="decimal"/>
      <w:lvlText w:val="%1."/>
      <w:lvlJc w:val="left"/>
      <w:pPr>
        <w:ind w:left="720" w:hanging="360"/>
      </w:pPr>
      <w:rPr>
        <w:color w:val="000000"/>
        <w:position w:val="0"/>
        <w:sz w:val="24"/>
        <w:vertAlign w:val="baselin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410E685B"/>
    <w:multiLevelType w:val="multilevel"/>
    <w:tmpl w:val="6D64F0B0"/>
    <w:styleLink w:val="WWOutlineListStyle2"/>
    <w:lvl w:ilvl="0">
      <w:start w:val="1"/>
      <w:numFmt w:val="decimal"/>
      <w:lvlText w:val="%1"/>
      <w:lvlJc w:val="left"/>
      <w:pPr>
        <w:ind w:left="1588" w:hanging="1588"/>
      </w:pPr>
      <w:rPr>
        <w:rFonts w:ascii="Arial" w:hAnsi="Arial"/>
        <w:b/>
        <w:i w:val="0"/>
        <w:outline w:val="0"/>
        <w:emboss w:val="0"/>
        <w:imprint w:val="0"/>
        <w:sz w:val="24"/>
        <w:szCs w:val="24"/>
      </w:rPr>
    </w:lvl>
    <w:lvl w:ilvl="1">
      <w:start w:val="1"/>
      <w:numFmt w:val="decimal"/>
      <w:lvlText w:val="%2."/>
      <w:lvlJc w:val="left"/>
      <w:pPr>
        <w:ind w:left="1588" w:hanging="1588"/>
      </w:pPr>
      <w:rPr>
        <w:rFonts w:ascii="Arial" w:hAnsi="Arial"/>
        <w:b/>
        <w:i w:val="0"/>
        <w:sz w:val="24"/>
      </w:rPr>
    </w:lvl>
    <w:lvl w:ilvl="2">
      <w:start w:val="1"/>
      <w:numFmt w:val="decimal"/>
      <w:lvlText w:val="%1.%2.%3"/>
      <w:lvlJc w:val="left"/>
      <w:pPr>
        <w:ind w:left="1588" w:hanging="1588"/>
      </w:pPr>
      <w:rPr>
        <w:rFonts w:ascii="Arial" w:hAnsi="Arial"/>
        <w:b/>
        <w:i w:val="0"/>
        <w:outline w:val="0"/>
        <w:emboss w:val="0"/>
        <w:imprint w:val="0"/>
        <w:sz w:val="24"/>
        <w:szCs w:val="24"/>
      </w:rPr>
    </w:lvl>
    <w:lvl w:ilvl="3">
      <w:start w:val="1"/>
      <w:numFmt w:val="decimal"/>
      <w:lvlText w:val="%1.%2.%3.%4"/>
      <w:lvlJc w:val="left"/>
      <w:pPr>
        <w:ind w:left="1588" w:hanging="1588"/>
      </w:pPr>
      <w:rPr>
        <w:rFonts w:cs="Times New Roman"/>
        <w:b w:val="0"/>
        <w:bCs w:val="0"/>
        <w:i w:val="0"/>
        <w:iCs w:val="0"/>
        <w:caps w:val="0"/>
        <w:smallCaps w:val="0"/>
        <w:strike w:val="0"/>
        <w:dstrike w:val="0"/>
        <w:outline w:val="0"/>
        <w:emboss w:val="0"/>
        <w:imprint w:val="0"/>
        <w:vanish w:val="0"/>
        <w:spacing w:val="0"/>
        <w:kern w:val="0"/>
        <w:position w:val="0"/>
        <w:u w:val="none"/>
        <w:vertAlign w:val="baseline"/>
        <w:em w:val="none"/>
      </w:rPr>
    </w:lvl>
    <w:lvl w:ilvl="4">
      <w:start w:val="1"/>
      <w:numFmt w:val="decimal"/>
      <w:lvlText w:val="%1.%2.%3.%4.%5"/>
      <w:lvlJc w:val="left"/>
      <w:pPr>
        <w:ind w:left="1588" w:hanging="1588"/>
      </w:pPr>
      <w:rPr>
        <w:rFonts w:ascii="Arial" w:hAnsi="Arial"/>
        <w:b/>
        <w:i w:val="0"/>
        <w:sz w:val="24"/>
        <w:szCs w:val="24"/>
      </w:rPr>
    </w:lvl>
    <w:lvl w:ilvl="5">
      <w:start w:val="1"/>
      <w:numFmt w:val="decimal"/>
      <w:lvlText w:val="%1.%2.%3.%4.%5.%6"/>
      <w:lvlJc w:val="left"/>
      <w:pPr>
        <w:ind w:left="1588" w:hanging="1588"/>
      </w:pPr>
      <w:rPr>
        <w:b/>
        <w:i w:val="0"/>
      </w:rPr>
    </w:lvl>
    <w:lvl w:ilvl="6">
      <w:start w:val="1"/>
      <w:numFmt w:val="decimal"/>
      <w:lvlText w:val="%1.%2.%3.%4.%5.%6.%7"/>
      <w:lvlJc w:val="left"/>
      <w:pPr>
        <w:ind w:left="1588" w:hanging="1588"/>
      </w:pPr>
      <w:rPr>
        <w:b w:val="0"/>
      </w:rPr>
    </w:lvl>
    <w:lvl w:ilvl="7">
      <w:start w:val="1"/>
      <w:numFmt w:val="decimal"/>
      <w:lvlText w:val="%1.%2.%3.%4.%5.%6.%7.%8"/>
      <w:lvlJc w:val="left"/>
      <w:pPr>
        <w:ind w:left="1588" w:hanging="1588"/>
      </w:pPr>
    </w:lvl>
    <w:lvl w:ilvl="8">
      <w:start w:val="1"/>
      <w:numFmt w:val="decimal"/>
      <w:lvlText w:val="%1.%2.%3.%4.%5.%6.%7.%8.%9"/>
      <w:lvlJc w:val="left"/>
      <w:pPr>
        <w:ind w:left="1588" w:hanging="1588"/>
      </w:pPr>
    </w:lvl>
  </w:abstractNum>
  <w:abstractNum w:abstractNumId="18" w15:restartNumberingAfterBreak="0">
    <w:nsid w:val="421F5239"/>
    <w:multiLevelType w:val="hybridMultilevel"/>
    <w:tmpl w:val="D1646902"/>
    <w:lvl w:ilvl="0" w:tplc="2BA0F79C">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5731BD0"/>
    <w:multiLevelType w:val="multilevel"/>
    <w:tmpl w:val="231682F4"/>
    <w:numStyleLink w:val="WWOutlineListStyle3"/>
  </w:abstractNum>
  <w:abstractNum w:abstractNumId="20" w15:restartNumberingAfterBreak="0">
    <w:nsid w:val="472C2CDB"/>
    <w:multiLevelType w:val="multilevel"/>
    <w:tmpl w:val="053E97A2"/>
    <w:styleLink w:val="WW8Num3"/>
    <w:lvl w:ilvl="0">
      <w:start w:val="1"/>
      <w:numFmt w:val="decimal"/>
      <w:lvlText w:val="%1."/>
      <w:lvlJc w:val="left"/>
      <w:pPr>
        <w:ind w:left="720" w:hanging="360"/>
      </w:pPr>
      <w:rPr>
        <w:rFonts w:cs="Arial"/>
        <w:b/>
        <w:color w:val="000000"/>
        <w:position w:val="0"/>
        <w:sz w:val="24"/>
        <w:szCs w:val="22"/>
        <w:vertAlign w:val="baseline"/>
      </w:rPr>
    </w:lvl>
    <w:lvl w:ilvl="1">
      <w:start w:val="1"/>
      <w:numFmt w:val="decimal"/>
      <w:lvlText w:val="%1.%2"/>
      <w:lvlJc w:val="left"/>
      <w:pPr>
        <w:ind w:left="1211" w:hanging="360"/>
      </w:pPr>
    </w:lvl>
    <w:lvl w:ilvl="2">
      <w:start w:val="1"/>
      <w:numFmt w:val="decimal"/>
      <w:lvlText w:val="%1.%2.%3"/>
      <w:lvlJc w:val="left"/>
      <w:pPr>
        <w:ind w:left="2062" w:hanging="720"/>
      </w:pPr>
    </w:lvl>
    <w:lvl w:ilvl="3">
      <w:start w:val="1"/>
      <w:numFmt w:val="decimal"/>
      <w:lvlText w:val="%1.%2.%3.%4"/>
      <w:lvlJc w:val="left"/>
      <w:pPr>
        <w:ind w:left="2553" w:hanging="720"/>
      </w:pPr>
    </w:lvl>
    <w:lvl w:ilvl="4">
      <w:start w:val="1"/>
      <w:numFmt w:val="decimal"/>
      <w:lvlText w:val="%1.%2.%3.%4.%5"/>
      <w:lvlJc w:val="left"/>
      <w:pPr>
        <w:ind w:left="3404" w:hanging="1080"/>
      </w:pPr>
    </w:lvl>
    <w:lvl w:ilvl="5">
      <w:start w:val="1"/>
      <w:numFmt w:val="decimal"/>
      <w:lvlText w:val="%1.%2.%3.%4.%5.%6"/>
      <w:lvlJc w:val="left"/>
      <w:pPr>
        <w:ind w:left="3895" w:hanging="1080"/>
      </w:pPr>
    </w:lvl>
    <w:lvl w:ilvl="6">
      <w:start w:val="1"/>
      <w:numFmt w:val="decimal"/>
      <w:lvlText w:val="%1.%2.%3.%4.%5.%6.%7"/>
      <w:lvlJc w:val="left"/>
      <w:pPr>
        <w:ind w:left="4746" w:hanging="1440"/>
      </w:pPr>
    </w:lvl>
    <w:lvl w:ilvl="7">
      <w:start w:val="1"/>
      <w:numFmt w:val="decimal"/>
      <w:lvlText w:val="%1.%2.%3.%4.%5.%6.%7.%8"/>
      <w:lvlJc w:val="left"/>
      <w:pPr>
        <w:ind w:left="5237" w:hanging="1440"/>
      </w:pPr>
    </w:lvl>
    <w:lvl w:ilvl="8">
      <w:start w:val="1"/>
      <w:numFmt w:val="decimal"/>
      <w:lvlText w:val="%1.%2.%3.%4.%5.%6.%7.%8.%9"/>
      <w:lvlJc w:val="left"/>
      <w:pPr>
        <w:ind w:left="6088" w:hanging="1800"/>
      </w:pPr>
    </w:lvl>
  </w:abstractNum>
  <w:abstractNum w:abstractNumId="21" w15:restartNumberingAfterBreak="0">
    <w:nsid w:val="4D783F90"/>
    <w:multiLevelType w:val="multilevel"/>
    <w:tmpl w:val="932472E8"/>
    <w:styleLink w:val="LFO9"/>
    <w:lvl w:ilvl="0">
      <w:numFmt w:val="bullet"/>
      <w:pStyle w:val="StylPunktowane"/>
      <w:lvlText w:val=""/>
      <w:lvlJc w:val="left"/>
      <w:pPr>
        <w:ind w:left="738" w:hanging="454"/>
      </w:pPr>
      <w:rPr>
        <w:rFonts w:ascii="Wingdings" w:hAnsi="Wingdings"/>
      </w:rPr>
    </w:lvl>
    <w:lvl w:ilvl="1">
      <w:numFmt w:val="bullet"/>
      <w:lvlText w:val="-"/>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2" w15:restartNumberingAfterBreak="0">
    <w:nsid w:val="50AB6E9C"/>
    <w:multiLevelType w:val="multilevel"/>
    <w:tmpl w:val="358CC176"/>
    <w:styleLink w:val="WW8Num6"/>
    <w:lvl w:ilvl="0">
      <w:numFmt w:val="bullet"/>
      <w:lvlText w:val=""/>
      <w:lvlJc w:val="left"/>
      <w:rPr>
        <w:rFonts w:ascii="Symbol" w:hAnsi="Symbol" w:cs="OpenSymbol,"/>
        <w:b/>
        <w:bCs/>
      </w:rPr>
    </w:lvl>
    <w:lvl w:ilvl="1">
      <w:numFmt w:val="bullet"/>
      <w:lvlText w:val="◦"/>
      <w:lvlJc w:val="left"/>
      <w:rPr>
        <w:rFonts w:ascii="OpenSymbol," w:hAnsi="OpenSymbol," w:cs="OpenSymbol,"/>
        <w:b/>
        <w:bCs/>
      </w:rPr>
    </w:lvl>
    <w:lvl w:ilvl="2">
      <w:numFmt w:val="bullet"/>
      <w:lvlText w:val="▪"/>
      <w:lvlJc w:val="left"/>
      <w:rPr>
        <w:rFonts w:ascii="OpenSymbol," w:hAnsi="OpenSymbol," w:cs="OpenSymbol,"/>
        <w:b/>
        <w:bCs/>
      </w:rPr>
    </w:lvl>
    <w:lvl w:ilvl="3">
      <w:numFmt w:val="bullet"/>
      <w:lvlText w:val=""/>
      <w:lvlJc w:val="left"/>
      <w:rPr>
        <w:rFonts w:ascii="Symbol" w:hAnsi="Symbol" w:cs="OpenSymbol,"/>
        <w:b/>
        <w:bCs/>
      </w:rPr>
    </w:lvl>
    <w:lvl w:ilvl="4">
      <w:numFmt w:val="bullet"/>
      <w:lvlText w:val="◦"/>
      <w:lvlJc w:val="left"/>
      <w:rPr>
        <w:rFonts w:ascii="OpenSymbol," w:hAnsi="OpenSymbol," w:cs="OpenSymbol,"/>
        <w:b/>
        <w:bCs/>
      </w:rPr>
    </w:lvl>
    <w:lvl w:ilvl="5">
      <w:numFmt w:val="bullet"/>
      <w:lvlText w:val="▪"/>
      <w:lvlJc w:val="left"/>
      <w:rPr>
        <w:rFonts w:ascii="OpenSymbol," w:hAnsi="OpenSymbol," w:cs="OpenSymbol,"/>
        <w:b/>
        <w:bCs/>
      </w:rPr>
    </w:lvl>
    <w:lvl w:ilvl="6">
      <w:numFmt w:val="bullet"/>
      <w:lvlText w:val=""/>
      <w:lvlJc w:val="left"/>
      <w:rPr>
        <w:rFonts w:ascii="Symbol" w:hAnsi="Symbol" w:cs="OpenSymbol,"/>
        <w:b/>
        <w:bCs/>
      </w:rPr>
    </w:lvl>
    <w:lvl w:ilvl="7">
      <w:numFmt w:val="bullet"/>
      <w:lvlText w:val="◦"/>
      <w:lvlJc w:val="left"/>
      <w:rPr>
        <w:rFonts w:ascii="OpenSymbol," w:hAnsi="OpenSymbol," w:cs="OpenSymbol,"/>
        <w:b/>
        <w:bCs/>
      </w:rPr>
    </w:lvl>
    <w:lvl w:ilvl="8">
      <w:numFmt w:val="bullet"/>
      <w:lvlText w:val="▪"/>
      <w:lvlJc w:val="left"/>
      <w:rPr>
        <w:rFonts w:ascii="OpenSymbol," w:hAnsi="OpenSymbol," w:cs="OpenSymbol,"/>
        <w:b/>
        <w:bCs/>
      </w:rPr>
    </w:lvl>
  </w:abstractNum>
  <w:abstractNum w:abstractNumId="23" w15:restartNumberingAfterBreak="0">
    <w:nsid w:val="523A2F71"/>
    <w:multiLevelType w:val="multilevel"/>
    <w:tmpl w:val="67280546"/>
    <w:styleLink w:val="LFO11"/>
    <w:lvl w:ilvl="0">
      <w:start w:val="1"/>
      <w:numFmt w:val="lowerLetter"/>
      <w:pStyle w:val="StylStyl1Wyjustowany"/>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24" w15:restartNumberingAfterBreak="0">
    <w:nsid w:val="59880962"/>
    <w:multiLevelType w:val="hybridMultilevel"/>
    <w:tmpl w:val="4628E850"/>
    <w:lvl w:ilvl="0" w:tplc="2BA0F79C">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C381C28"/>
    <w:multiLevelType w:val="hybridMultilevel"/>
    <w:tmpl w:val="D4F66C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D513B3B"/>
    <w:multiLevelType w:val="hybridMultilevel"/>
    <w:tmpl w:val="8E885C1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46C51A9"/>
    <w:multiLevelType w:val="multilevel"/>
    <w:tmpl w:val="03C64348"/>
    <w:styleLink w:val="WW8Num14"/>
    <w:lvl w:ilvl="0">
      <w:numFmt w:val="bullet"/>
      <w:lvlText w:val=""/>
      <w:lvlJc w:val="left"/>
      <w:rPr>
        <w:rFonts w:ascii="Symbol" w:hAnsi="Symbol" w:cs="OpenSymbol, 'Arial Unicode MS'"/>
        <w:b/>
        <w:bCs/>
      </w:rPr>
    </w:lvl>
    <w:lvl w:ilvl="1">
      <w:numFmt w:val="bullet"/>
      <w:lvlText w:val="◦"/>
      <w:lvlJc w:val="left"/>
      <w:rPr>
        <w:rFonts w:ascii="OpenSymbol, 'Arial Unicode MS'" w:hAnsi="OpenSymbol, 'Arial Unicode MS'" w:cs="OpenSymbol, 'Arial Unicode MS'"/>
        <w:b/>
        <w:bCs/>
      </w:rPr>
    </w:lvl>
    <w:lvl w:ilvl="2">
      <w:numFmt w:val="bullet"/>
      <w:lvlText w:val="▪"/>
      <w:lvlJc w:val="left"/>
      <w:rPr>
        <w:rFonts w:ascii="OpenSymbol, 'Arial Unicode MS'" w:hAnsi="OpenSymbol, 'Arial Unicode MS'" w:cs="OpenSymbol, 'Arial Unicode MS'"/>
        <w:b/>
        <w:bCs/>
      </w:rPr>
    </w:lvl>
    <w:lvl w:ilvl="3">
      <w:numFmt w:val="bullet"/>
      <w:lvlText w:val=""/>
      <w:lvlJc w:val="left"/>
      <w:rPr>
        <w:rFonts w:ascii="Symbol" w:hAnsi="Symbol" w:cs="OpenSymbol, 'Arial Unicode MS'"/>
        <w:b/>
        <w:bCs/>
      </w:rPr>
    </w:lvl>
    <w:lvl w:ilvl="4">
      <w:numFmt w:val="bullet"/>
      <w:lvlText w:val="◦"/>
      <w:lvlJc w:val="left"/>
      <w:rPr>
        <w:rFonts w:ascii="OpenSymbol, 'Arial Unicode MS'" w:hAnsi="OpenSymbol, 'Arial Unicode MS'" w:cs="OpenSymbol, 'Arial Unicode MS'"/>
        <w:b/>
        <w:bCs/>
      </w:rPr>
    </w:lvl>
    <w:lvl w:ilvl="5">
      <w:numFmt w:val="bullet"/>
      <w:lvlText w:val="▪"/>
      <w:lvlJc w:val="left"/>
      <w:rPr>
        <w:rFonts w:ascii="OpenSymbol, 'Arial Unicode MS'" w:hAnsi="OpenSymbol, 'Arial Unicode MS'" w:cs="OpenSymbol, 'Arial Unicode MS'"/>
        <w:b/>
        <w:bCs/>
      </w:rPr>
    </w:lvl>
    <w:lvl w:ilvl="6">
      <w:numFmt w:val="bullet"/>
      <w:lvlText w:val=""/>
      <w:lvlJc w:val="left"/>
      <w:rPr>
        <w:rFonts w:ascii="Symbol" w:hAnsi="Symbol" w:cs="OpenSymbol, 'Arial Unicode MS'"/>
        <w:b/>
        <w:bCs/>
      </w:rPr>
    </w:lvl>
    <w:lvl w:ilvl="7">
      <w:numFmt w:val="bullet"/>
      <w:lvlText w:val="◦"/>
      <w:lvlJc w:val="left"/>
      <w:rPr>
        <w:rFonts w:ascii="OpenSymbol, 'Arial Unicode MS'" w:hAnsi="OpenSymbol, 'Arial Unicode MS'" w:cs="OpenSymbol, 'Arial Unicode MS'"/>
        <w:b/>
        <w:bCs/>
      </w:rPr>
    </w:lvl>
    <w:lvl w:ilvl="8">
      <w:numFmt w:val="bullet"/>
      <w:lvlText w:val="▪"/>
      <w:lvlJc w:val="left"/>
      <w:rPr>
        <w:rFonts w:ascii="OpenSymbol, 'Arial Unicode MS'" w:hAnsi="OpenSymbol, 'Arial Unicode MS'" w:cs="OpenSymbol, 'Arial Unicode MS'"/>
        <w:b/>
        <w:bCs/>
      </w:rPr>
    </w:lvl>
  </w:abstractNum>
  <w:abstractNum w:abstractNumId="28" w15:restartNumberingAfterBreak="0">
    <w:nsid w:val="65E677E0"/>
    <w:multiLevelType w:val="multilevel"/>
    <w:tmpl w:val="61F20E22"/>
    <w:styleLink w:val="WW8Num4"/>
    <w:lvl w:ilvl="0">
      <w:start w:val="1"/>
      <w:numFmt w:val="upperRoman"/>
      <w:pStyle w:val="Listanumerowana4"/>
      <w:lvlText w:val="%1."/>
      <w:lvlJc w:val="left"/>
      <w:pPr>
        <w:ind w:left="851" w:hanging="851"/>
      </w:pPr>
    </w:lvl>
    <w:lvl w:ilvl="1">
      <w:start w:val="1"/>
      <w:numFmt w:val="decimal"/>
      <w:lvlText w:val="%2."/>
      <w:lvlJc w:val="left"/>
      <w:pPr>
        <w:ind w:left="851" w:hanging="567"/>
      </w:pPr>
    </w:lvl>
    <w:lvl w:ilvl="2">
      <w:start w:val="1"/>
      <w:numFmt w:val="decimal"/>
      <w:lvlText w:val="%1.%2.%3."/>
      <w:lvlJc w:val="left"/>
      <w:pPr>
        <w:ind w:left="851" w:hanging="567"/>
      </w:pPr>
    </w:lvl>
    <w:lvl w:ilvl="3">
      <w:start w:val="1"/>
      <w:numFmt w:val="decimal"/>
      <w:lvlText w:val="%1.%2.%3.%4."/>
      <w:lvlJc w:val="left"/>
      <w:pPr>
        <w:ind w:left="426" w:firstLine="567"/>
      </w:pPr>
    </w:lvl>
    <w:lvl w:ilvl="4">
      <w:start w:val="1"/>
      <w:numFmt w:val="decimal"/>
      <w:lvlText w:val="%1.%2.%3.%4.%5."/>
      <w:lvlJc w:val="left"/>
      <w:pPr>
        <w:ind w:left="1561" w:hanging="1080"/>
      </w:pPr>
      <w:rPr>
        <w:b w:val="0"/>
        <w:i/>
      </w:rPr>
    </w:lvl>
    <w:lvl w:ilvl="5">
      <w:start w:val="1"/>
      <w:numFmt w:val="decimal"/>
      <w:lvlText w:val="%1.%2.%3.%4.%5.%6."/>
      <w:lvlJc w:val="left"/>
      <w:pPr>
        <w:ind w:left="1921" w:hanging="1440"/>
      </w:pPr>
    </w:lvl>
    <w:lvl w:ilvl="6">
      <w:start w:val="1"/>
      <w:numFmt w:val="decimal"/>
      <w:lvlText w:val="%1.%2.%3.%4.%5.%6.%7."/>
      <w:lvlJc w:val="left"/>
      <w:pPr>
        <w:ind w:left="1921" w:hanging="1440"/>
      </w:pPr>
    </w:lvl>
    <w:lvl w:ilvl="7">
      <w:start w:val="1"/>
      <w:numFmt w:val="decimal"/>
      <w:lvlText w:val="%1.%2.%3.%4.%5.%6.%7.%8."/>
      <w:lvlJc w:val="left"/>
      <w:pPr>
        <w:ind w:left="2281" w:hanging="1800"/>
      </w:pPr>
    </w:lvl>
    <w:lvl w:ilvl="8">
      <w:start w:val="1"/>
      <w:numFmt w:val="decimal"/>
      <w:lvlText w:val="%1.%2.%3.%4.%5.%6.%7.%8.%9."/>
      <w:lvlJc w:val="left"/>
      <w:pPr>
        <w:ind w:left="2641" w:hanging="2160"/>
      </w:pPr>
    </w:lvl>
  </w:abstractNum>
  <w:abstractNum w:abstractNumId="29" w15:restartNumberingAfterBreak="0">
    <w:nsid w:val="68181AFD"/>
    <w:multiLevelType w:val="hybridMultilevel"/>
    <w:tmpl w:val="A0485BD2"/>
    <w:lvl w:ilvl="0" w:tplc="2BA0F79C">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C901FDD"/>
    <w:multiLevelType w:val="multilevel"/>
    <w:tmpl w:val="231682F4"/>
    <w:numStyleLink w:val="WWOutlineListStyle3"/>
  </w:abstractNum>
  <w:abstractNum w:abstractNumId="31" w15:restartNumberingAfterBreak="0">
    <w:nsid w:val="6DD01539"/>
    <w:multiLevelType w:val="hybridMultilevel"/>
    <w:tmpl w:val="159442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E841D59"/>
    <w:multiLevelType w:val="multilevel"/>
    <w:tmpl w:val="3BC07E34"/>
    <w:styleLink w:val="Artykusekcja1"/>
    <w:lvl w:ilvl="0">
      <w:start w:val="1"/>
      <w:numFmt w:val="upperRoman"/>
      <w:lvlText w:val="Artukuł %1."/>
      <w:lvlJc w:val="left"/>
    </w:lvl>
    <w:lvl w:ilvl="1">
      <w:start w:val="1"/>
      <w:numFmt w:val="decimalZero"/>
      <w:lvlText w:val="Sekcja %1.%2"/>
      <w:lvlJc w:val="left"/>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F8D3C06"/>
    <w:multiLevelType w:val="hybridMultilevel"/>
    <w:tmpl w:val="E23A5738"/>
    <w:lvl w:ilvl="0" w:tplc="2BA0F79C">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328124F"/>
    <w:multiLevelType w:val="multilevel"/>
    <w:tmpl w:val="425EA6CC"/>
    <w:styleLink w:val="WWOutlineListStyle1"/>
    <w:lvl w:ilvl="0">
      <w:start w:val="1"/>
      <w:numFmt w:val="none"/>
      <w:lvlText w:val="%1"/>
      <w:lvlJc w:val="left"/>
    </w:lvl>
    <w:lvl w:ilvl="1">
      <w:start w:val="1"/>
      <w:numFmt w:val="decimal"/>
      <w:lvlText w:val="%2."/>
      <w:lvlJc w:val="left"/>
      <w:pPr>
        <w:ind w:left="1588" w:hanging="1588"/>
      </w:pPr>
      <w:rPr>
        <w:rFonts w:ascii="Arial" w:hAnsi="Arial"/>
        <w:b/>
        <w:i w:val="0"/>
        <w:sz w:val="24"/>
      </w:rPr>
    </w:lvl>
    <w:lvl w:ilvl="2">
      <w:start w:val="1"/>
      <w:numFmt w:val="decimal"/>
      <w:lvlText w:val="%1.%2.%3"/>
      <w:lvlJc w:val="left"/>
      <w:pPr>
        <w:ind w:left="1588" w:hanging="1588"/>
      </w:pPr>
      <w:rPr>
        <w:rFonts w:ascii="Arial" w:hAnsi="Arial"/>
        <w:b/>
        <w:i w:val="0"/>
        <w:outline w:val="0"/>
        <w:emboss w:val="0"/>
        <w:imprint w:val="0"/>
        <w:sz w:val="24"/>
        <w:szCs w:val="24"/>
      </w:rPr>
    </w:lvl>
    <w:lvl w:ilvl="3">
      <w:start w:val="1"/>
      <w:numFmt w:val="decimal"/>
      <w:lvlText w:val="%1.%2.%3.%4"/>
      <w:lvlJc w:val="left"/>
      <w:pPr>
        <w:ind w:left="1588" w:hanging="1588"/>
      </w:pPr>
      <w:rPr>
        <w:rFonts w:cs="Times New Roman"/>
        <w:b w:val="0"/>
        <w:bCs w:val="0"/>
        <w:i w:val="0"/>
        <w:iCs w:val="0"/>
        <w:caps w:val="0"/>
        <w:smallCaps w:val="0"/>
        <w:strike w:val="0"/>
        <w:dstrike w:val="0"/>
        <w:outline w:val="0"/>
        <w:emboss w:val="0"/>
        <w:imprint w:val="0"/>
        <w:vanish w:val="0"/>
        <w:spacing w:val="0"/>
        <w:kern w:val="0"/>
        <w:position w:val="0"/>
        <w:u w:val="none"/>
        <w:vertAlign w:val="baseline"/>
        <w:em w:val="none"/>
      </w:rPr>
    </w:lvl>
    <w:lvl w:ilvl="4">
      <w:start w:val="1"/>
      <w:numFmt w:val="decimal"/>
      <w:lvlText w:val="%1.%2.%3.%4.%5"/>
      <w:lvlJc w:val="left"/>
      <w:pPr>
        <w:ind w:left="1588" w:hanging="1588"/>
      </w:pPr>
      <w:rPr>
        <w:rFonts w:ascii="Arial" w:hAnsi="Arial"/>
        <w:b/>
        <w:i w:val="0"/>
        <w:sz w:val="24"/>
        <w:szCs w:val="24"/>
      </w:rPr>
    </w:lvl>
    <w:lvl w:ilvl="5">
      <w:start w:val="1"/>
      <w:numFmt w:val="decimal"/>
      <w:lvlText w:val="%1.%2.%3.%4.%5.%6"/>
      <w:lvlJc w:val="left"/>
      <w:pPr>
        <w:ind w:left="1588" w:hanging="1588"/>
      </w:pPr>
      <w:rPr>
        <w:b/>
        <w:i w:val="0"/>
      </w:rPr>
    </w:lvl>
    <w:lvl w:ilvl="6">
      <w:start w:val="1"/>
      <w:numFmt w:val="decimal"/>
      <w:lvlText w:val="%1.%2.%3.%4.%5.%6.%7"/>
      <w:lvlJc w:val="left"/>
      <w:pPr>
        <w:ind w:left="1588" w:hanging="1588"/>
      </w:pPr>
      <w:rPr>
        <w:b w:val="0"/>
      </w:rPr>
    </w:lvl>
    <w:lvl w:ilvl="7">
      <w:start w:val="1"/>
      <w:numFmt w:val="decimal"/>
      <w:lvlText w:val="%1.%2.%3.%4.%5.%6.%7.%8"/>
      <w:lvlJc w:val="left"/>
      <w:pPr>
        <w:ind w:left="1588" w:hanging="1588"/>
      </w:pPr>
    </w:lvl>
    <w:lvl w:ilvl="8">
      <w:start w:val="1"/>
      <w:numFmt w:val="decimal"/>
      <w:lvlText w:val="%1.%2.%3.%4.%5.%6.%7.%8.%9"/>
      <w:lvlJc w:val="left"/>
      <w:pPr>
        <w:ind w:left="1588" w:hanging="1588"/>
      </w:pPr>
    </w:lvl>
  </w:abstractNum>
  <w:abstractNum w:abstractNumId="35" w15:restartNumberingAfterBreak="0">
    <w:nsid w:val="73AE2BAA"/>
    <w:multiLevelType w:val="hybridMultilevel"/>
    <w:tmpl w:val="3FB09BA0"/>
    <w:lvl w:ilvl="0" w:tplc="F1062B70">
      <w:start w:val="1"/>
      <w:numFmt w:val="lowerLetter"/>
      <w:lvlText w:val="%1)"/>
      <w:lvlJc w:val="left"/>
      <w:pPr>
        <w:ind w:left="720" w:hanging="360"/>
      </w:pPr>
      <w:rPr>
        <w:rFonts w:ascii="DINPro" w:hAnsi="DIN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52437DE"/>
    <w:multiLevelType w:val="hybridMultilevel"/>
    <w:tmpl w:val="0472CFD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78B6EB9"/>
    <w:multiLevelType w:val="multilevel"/>
    <w:tmpl w:val="231682F4"/>
    <w:styleLink w:val="WWOutlineListStyle3"/>
    <w:lvl w:ilvl="0">
      <w:start w:val="1"/>
      <w:numFmt w:val="decimal"/>
      <w:lvlText w:val="%1."/>
      <w:lvlJc w:val="left"/>
      <w:pPr>
        <w:ind w:left="360" w:hanging="360"/>
      </w:pPr>
      <w:rPr>
        <w:b/>
        <w:i w:val="0"/>
        <w:outline w:val="0"/>
        <w:emboss w:val="0"/>
        <w:imprint w:val="0"/>
        <w:sz w:val="24"/>
        <w:szCs w:val="24"/>
      </w:rPr>
    </w:lvl>
    <w:lvl w:ilvl="1">
      <w:start w:val="1"/>
      <w:numFmt w:val="decimal"/>
      <w:lvlText w:val="%1.%2."/>
      <w:lvlJc w:val="left"/>
      <w:pPr>
        <w:ind w:left="792" w:hanging="432"/>
      </w:pPr>
      <w:rPr>
        <w:b/>
        <w:i w:val="0"/>
        <w:sz w:val="24"/>
      </w:rPr>
    </w:lvl>
    <w:lvl w:ilvl="2">
      <w:start w:val="1"/>
      <w:numFmt w:val="decimal"/>
      <w:lvlText w:val="%1.%2.%3."/>
      <w:lvlJc w:val="left"/>
      <w:pPr>
        <w:ind w:left="1224" w:hanging="504"/>
      </w:pPr>
      <w:rPr>
        <w:b/>
        <w:i w:val="0"/>
        <w:outline w:val="0"/>
        <w:emboss w:val="0"/>
        <w:imprint w:val="0"/>
        <w:sz w:val="24"/>
        <w:szCs w:val="24"/>
      </w:rPr>
    </w:lvl>
    <w:lvl w:ilvl="3">
      <w:start w:val="1"/>
      <w:numFmt w:val="decimal"/>
      <w:lvlText w:val="%1.%2.%3.%4."/>
      <w:lvlJc w:val="left"/>
      <w:pPr>
        <w:ind w:left="1728" w:hanging="648"/>
      </w:pPr>
      <w:rPr>
        <w:b w:val="0"/>
        <w:bCs w:val="0"/>
        <w:i w:val="0"/>
        <w:iCs w:val="0"/>
        <w:caps w:val="0"/>
        <w:smallCaps w:val="0"/>
        <w:strike w:val="0"/>
        <w:dstrike w:val="0"/>
        <w:outline w:val="0"/>
        <w:emboss w:val="0"/>
        <w:imprint w:val="0"/>
        <w:vanish w:val="0"/>
        <w:spacing w:val="0"/>
        <w:kern w:val="0"/>
        <w:position w:val="0"/>
        <w:u w:val="none"/>
        <w:vertAlign w:val="baseline"/>
        <w:em w:val="none"/>
      </w:rPr>
    </w:lvl>
    <w:lvl w:ilvl="4">
      <w:start w:val="1"/>
      <w:numFmt w:val="decimal"/>
      <w:lvlText w:val="%1.%2.%3.%4.%5."/>
      <w:lvlJc w:val="left"/>
      <w:pPr>
        <w:ind w:left="2232" w:hanging="792"/>
      </w:pPr>
      <w:rPr>
        <w:b/>
        <w:i w:val="0"/>
        <w:sz w:val="24"/>
        <w:szCs w:val="24"/>
      </w:rPr>
    </w:lvl>
    <w:lvl w:ilvl="5">
      <w:start w:val="1"/>
      <w:numFmt w:val="decimal"/>
      <w:lvlText w:val="%1.%2.%3.%4.%5.%6."/>
      <w:lvlJc w:val="left"/>
      <w:pPr>
        <w:ind w:left="2736" w:hanging="936"/>
      </w:pPr>
      <w:rPr>
        <w:b/>
        <w:i w:val="0"/>
      </w:rPr>
    </w:lvl>
    <w:lvl w:ilvl="6">
      <w:start w:val="1"/>
      <w:numFmt w:val="decimal"/>
      <w:lvlText w:val="%1.%2.%3.%4.%5.%6.%7."/>
      <w:lvlJc w:val="left"/>
      <w:pPr>
        <w:ind w:left="3240" w:hanging="1080"/>
      </w:pPr>
      <w:rPr>
        <w:b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FA10FE"/>
    <w:multiLevelType w:val="multilevel"/>
    <w:tmpl w:val="28DC00F0"/>
    <w:styleLink w:val="LFO5"/>
    <w:lvl w:ilvl="0">
      <w:start w:val="1"/>
      <w:numFmt w:val="upperRoman"/>
      <w:pStyle w:val="Listapunktowana2"/>
      <w:lvlText w:val="%1."/>
      <w:lvlJc w:val="left"/>
      <w:pPr>
        <w:ind w:left="1080" w:hanging="720"/>
      </w:pPr>
      <w:rPr>
        <w:rFonts w:ascii="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ABB2172"/>
    <w:multiLevelType w:val="multilevel"/>
    <w:tmpl w:val="B7B8805A"/>
    <w:styleLink w:val="LFO8"/>
    <w:lvl w:ilvl="0">
      <w:numFmt w:val="bullet"/>
      <w:pStyle w:val="tabela"/>
      <w:lvlText w:val=""/>
      <w:lvlJc w:val="left"/>
      <w:pPr>
        <w:ind w:left="1844" w:firstLine="0"/>
      </w:pPr>
      <w:rPr>
        <w:rFonts w:ascii="Symbol" w:hAnsi="Symbol"/>
        <w:sz w:val="18"/>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0" w15:restartNumberingAfterBreak="0">
    <w:nsid w:val="7B0715BF"/>
    <w:multiLevelType w:val="hybridMultilevel"/>
    <w:tmpl w:val="DE3A04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7938251">
    <w:abstractNumId w:val="7"/>
  </w:num>
  <w:num w:numId="2" w16cid:durableId="149642930">
    <w:abstractNumId w:val="1"/>
  </w:num>
  <w:num w:numId="3" w16cid:durableId="412287996">
    <w:abstractNumId w:val="16"/>
  </w:num>
  <w:num w:numId="4" w16cid:durableId="459222795">
    <w:abstractNumId w:val="20"/>
  </w:num>
  <w:num w:numId="5" w16cid:durableId="1892226771">
    <w:abstractNumId w:val="28"/>
  </w:num>
  <w:num w:numId="6" w16cid:durableId="756438354">
    <w:abstractNumId w:val="13"/>
  </w:num>
  <w:num w:numId="7" w16cid:durableId="1484617945">
    <w:abstractNumId w:val="22"/>
  </w:num>
  <w:num w:numId="8" w16cid:durableId="969243510">
    <w:abstractNumId w:val="27"/>
  </w:num>
  <w:num w:numId="9" w16cid:durableId="1203009795">
    <w:abstractNumId w:val="37"/>
    <w:lvlOverride w:ilvl="0">
      <w:lvl w:ilvl="0">
        <w:start w:val="1"/>
        <w:numFmt w:val="decimal"/>
        <w:lvlText w:val="%1."/>
        <w:lvlJc w:val="left"/>
        <w:pPr>
          <w:ind w:left="360" w:hanging="360"/>
        </w:pPr>
        <w:rPr>
          <w:b/>
          <w:i w:val="0"/>
          <w:outline w:val="0"/>
          <w:emboss w:val="0"/>
          <w:imprint w:val="0"/>
          <w:sz w:val="20"/>
          <w:szCs w:val="20"/>
        </w:rPr>
      </w:lvl>
    </w:lvlOverride>
    <w:lvlOverride w:ilvl="1">
      <w:lvl w:ilvl="1">
        <w:start w:val="1"/>
        <w:numFmt w:val="decimal"/>
        <w:lvlText w:val="%1.%2."/>
        <w:lvlJc w:val="left"/>
        <w:pPr>
          <w:ind w:left="792" w:hanging="432"/>
        </w:pPr>
        <w:rPr>
          <w:b/>
          <w:i w:val="0"/>
          <w:sz w:val="20"/>
          <w:szCs w:val="20"/>
        </w:rPr>
      </w:lvl>
    </w:lvlOverride>
    <w:lvlOverride w:ilvl="2">
      <w:lvl w:ilvl="2">
        <w:start w:val="1"/>
        <w:numFmt w:val="decimal"/>
        <w:lvlText w:val="%1.%2.%3."/>
        <w:lvlJc w:val="left"/>
        <w:pPr>
          <w:ind w:left="1224" w:hanging="504"/>
        </w:pPr>
        <w:rPr>
          <w:b/>
          <w:i w:val="0"/>
          <w:outline w:val="0"/>
          <w:emboss w:val="0"/>
          <w:imprint w:val="0"/>
          <w:sz w:val="20"/>
          <w:szCs w:val="20"/>
        </w:rPr>
      </w:lvl>
    </w:lvlOverride>
    <w:lvlOverride w:ilvl="3">
      <w:lvl w:ilvl="3">
        <w:start w:val="1"/>
        <w:numFmt w:val="decimal"/>
        <w:lvlText w:val="%1.%2.%3.%4."/>
        <w:lvlJc w:val="left"/>
        <w:pPr>
          <w:ind w:left="1728" w:hanging="648"/>
        </w:pPr>
        <w:rPr>
          <w:b w:val="0"/>
          <w:bCs w:val="0"/>
          <w:i w:val="0"/>
          <w:iCs w:val="0"/>
          <w:caps w:val="0"/>
          <w:smallCaps w:val="0"/>
          <w:strike w:val="0"/>
          <w:dstrike w:val="0"/>
          <w:outline w:val="0"/>
          <w:emboss w:val="0"/>
          <w:imprint w:val="0"/>
          <w:vanish w:val="0"/>
          <w:spacing w:val="0"/>
          <w:kern w:val="0"/>
          <w:position w:val="0"/>
          <w:u w:val="none"/>
          <w:vertAlign w:val="baseline"/>
          <w:em w:val="none"/>
        </w:rPr>
      </w:lvl>
    </w:lvlOverride>
    <w:lvlOverride w:ilvl="4">
      <w:lvl w:ilvl="4">
        <w:start w:val="1"/>
        <w:numFmt w:val="decimal"/>
        <w:lvlText w:val="%1.%2.%3.%4.%5."/>
        <w:lvlJc w:val="left"/>
        <w:pPr>
          <w:ind w:left="2232" w:hanging="792"/>
        </w:pPr>
        <w:rPr>
          <w:b/>
          <w:i w:val="0"/>
          <w:sz w:val="24"/>
          <w:szCs w:val="24"/>
        </w:rPr>
      </w:lvl>
    </w:lvlOverride>
    <w:lvlOverride w:ilvl="5">
      <w:lvl w:ilvl="5">
        <w:start w:val="1"/>
        <w:numFmt w:val="decimal"/>
        <w:lvlText w:val="%1.%2.%3.%4.%5.%6."/>
        <w:lvlJc w:val="left"/>
        <w:pPr>
          <w:ind w:left="2736" w:hanging="936"/>
        </w:pPr>
        <w:rPr>
          <w:b/>
          <w:i w:val="0"/>
        </w:rPr>
      </w:lvl>
    </w:lvlOverride>
    <w:lvlOverride w:ilvl="6">
      <w:lvl w:ilvl="6">
        <w:start w:val="1"/>
        <w:numFmt w:val="decimal"/>
        <w:lvlText w:val="%1.%2.%3.%4.%5.%6.%7."/>
        <w:lvlJc w:val="left"/>
        <w:pPr>
          <w:ind w:left="3240" w:hanging="1080"/>
        </w:pPr>
        <w:rPr>
          <w:b w:val="0"/>
        </w:r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0" w16cid:durableId="79064223">
    <w:abstractNumId w:val="17"/>
  </w:num>
  <w:num w:numId="11" w16cid:durableId="1241139423">
    <w:abstractNumId w:val="3"/>
  </w:num>
  <w:num w:numId="12" w16cid:durableId="685403513">
    <w:abstractNumId w:val="34"/>
  </w:num>
  <w:num w:numId="13" w16cid:durableId="1913467552">
    <w:abstractNumId w:val="10"/>
  </w:num>
  <w:num w:numId="14" w16cid:durableId="907032078">
    <w:abstractNumId w:val="32"/>
  </w:num>
  <w:num w:numId="15" w16cid:durableId="147601073">
    <w:abstractNumId w:val="38"/>
  </w:num>
  <w:num w:numId="16" w16cid:durableId="1341927103">
    <w:abstractNumId w:val="15"/>
  </w:num>
  <w:num w:numId="17" w16cid:durableId="1923219975">
    <w:abstractNumId w:val="39"/>
  </w:num>
  <w:num w:numId="18" w16cid:durableId="1796754038">
    <w:abstractNumId w:val="21"/>
  </w:num>
  <w:num w:numId="19" w16cid:durableId="190070949">
    <w:abstractNumId w:val="23"/>
  </w:num>
  <w:num w:numId="20" w16cid:durableId="1073548011">
    <w:abstractNumId w:val="37"/>
  </w:num>
  <w:num w:numId="21" w16cid:durableId="2003579020">
    <w:abstractNumId w:val="11"/>
  </w:num>
  <w:num w:numId="22" w16cid:durableId="1899701755">
    <w:abstractNumId w:val="2"/>
  </w:num>
  <w:num w:numId="23" w16cid:durableId="791170023">
    <w:abstractNumId w:val="19"/>
  </w:num>
  <w:num w:numId="24" w16cid:durableId="549272773">
    <w:abstractNumId w:val="30"/>
  </w:num>
  <w:num w:numId="25" w16cid:durableId="1443842094">
    <w:abstractNumId w:val="35"/>
  </w:num>
  <w:num w:numId="26" w16cid:durableId="1352220598">
    <w:abstractNumId w:val="26"/>
  </w:num>
  <w:num w:numId="27" w16cid:durableId="1581716248">
    <w:abstractNumId w:val="36"/>
  </w:num>
  <w:num w:numId="28" w16cid:durableId="852960775">
    <w:abstractNumId w:val="18"/>
  </w:num>
  <w:num w:numId="29" w16cid:durableId="620692215">
    <w:abstractNumId w:val="6"/>
  </w:num>
  <w:num w:numId="30" w16cid:durableId="483546296">
    <w:abstractNumId w:val="14"/>
  </w:num>
  <w:num w:numId="31" w16cid:durableId="1471970765">
    <w:abstractNumId w:val="33"/>
  </w:num>
  <w:num w:numId="32" w16cid:durableId="659505781">
    <w:abstractNumId w:val="12"/>
  </w:num>
  <w:num w:numId="33" w16cid:durableId="1399133902">
    <w:abstractNumId w:val="0"/>
  </w:num>
  <w:num w:numId="34" w16cid:durableId="724989080">
    <w:abstractNumId w:val="24"/>
  </w:num>
  <w:num w:numId="35" w16cid:durableId="762534762">
    <w:abstractNumId w:val="29"/>
  </w:num>
  <w:num w:numId="36" w16cid:durableId="124206401">
    <w:abstractNumId w:val="5"/>
  </w:num>
  <w:num w:numId="37" w16cid:durableId="1778332064">
    <w:abstractNumId w:val="4"/>
  </w:num>
  <w:num w:numId="38" w16cid:durableId="1611274329">
    <w:abstractNumId w:val="25"/>
  </w:num>
  <w:num w:numId="39" w16cid:durableId="359480541">
    <w:abstractNumId w:val="31"/>
  </w:num>
  <w:num w:numId="40" w16cid:durableId="1095829007">
    <w:abstractNumId w:val="9"/>
  </w:num>
  <w:num w:numId="41" w16cid:durableId="1009256287">
    <w:abstractNumId w:val="8"/>
  </w:num>
  <w:num w:numId="42" w16cid:durableId="2022734847">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1DDC"/>
    <w:rsid w:val="00046990"/>
    <w:rsid w:val="00065A50"/>
    <w:rsid w:val="00071DDC"/>
    <w:rsid w:val="000C661B"/>
    <w:rsid w:val="001614F7"/>
    <w:rsid w:val="00164112"/>
    <w:rsid w:val="00181C69"/>
    <w:rsid w:val="001A4C3A"/>
    <w:rsid w:val="001D2851"/>
    <w:rsid w:val="002252AA"/>
    <w:rsid w:val="0023701B"/>
    <w:rsid w:val="002724E0"/>
    <w:rsid w:val="0028697C"/>
    <w:rsid w:val="002C6E17"/>
    <w:rsid w:val="002F6646"/>
    <w:rsid w:val="00313636"/>
    <w:rsid w:val="00360F20"/>
    <w:rsid w:val="003872BD"/>
    <w:rsid w:val="00405B76"/>
    <w:rsid w:val="00414BBA"/>
    <w:rsid w:val="00460EA8"/>
    <w:rsid w:val="00462450"/>
    <w:rsid w:val="00475F14"/>
    <w:rsid w:val="00487516"/>
    <w:rsid w:val="004F794B"/>
    <w:rsid w:val="00510ECA"/>
    <w:rsid w:val="005B3CB7"/>
    <w:rsid w:val="005F499F"/>
    <w:rsid w:val="00613452"/>
    <w:rsid w:val="006526DF"/>
    <w:rsid w:val="0068237C"/>
    <w:rsid w:val="00711914"/>
    <w:rsid w:val="00716EA5"/>
    <w:rsid w:val="007304A0"/>
    <w:rsid w:val="007348B6"/>
    <w:rsid w:val="00740E71"/>
    <w:rsid w:val="00743EAF"/>
    <w:rsid w:val="007606F3"/>
    <w:rsid w:val="0084087D"/>
    <w:rsid w:val="008A02DD"/>
    <w:rsid w:val="009014A6"/>
    <w:rsid w:val="009145CC"/>
    <w:rsid w:val="009323C4"/>
    <w:rsid w:val="009539D1"/>
    <w:rsid w:val="00955A71"/>
    <w:rsid w:val="009649DA"/>
    <w:rsid w:val="009872A4"/>
    <w:rsid w:val="009B06A9"/>
    <w:rsid w:val="00A548CF"/>
    <w:rsid w:val="00A75337"/>
    <w:rsid w:val="00A87C12"/>
    <w:rsid w:val="00A94917"/>
    <w:rsid w:val="00AA710E"/>
    <w:rsid w:val="00AB6C01"/>
    <w:rsid w:val="00B304A3"/>
    <w:rsid w:val="00B34AEB"/>
    <w:rsid w:val="00B962C5"/>
    <w:rsid w:val="00BC6CC5"/>
    <w:rsid w:val="00BD5A0F"/>
    <w:rsid w:val="00BE7253"/>
    <w:rsid w:val="00C217EF"/>
    <w:rsid w:val="00C45576"/>
    <w:rsid w:val="00C827A7"/>
    <w:rsid w:val="00CE5533"/>
    <w:rsid w:val="00CF6A4C"/>
    <w:rsid w:val="00D01774"/>
    <w:rsid w:val="00D05878"/>
    <w:rsid w:val="00D3549E"/>
    <w:rsid w:val="00D506EE"/>
    <w:rsid w:val="00DC1011"/>
    <w:rsid w:val="00E04141"/>
    <w:rsid w:val="00E12331"/>
    <w:rsid w:val="00E84368"/>
    <w:rsid w:val="00ED0A6B"/>
    <w:rsid w:val="00F805D0"/>
    <w:rsid w:val="00F838A0"/>
    <w:rsid w:val="00F96282"/>
    <w:rsid w:val="00F97E9C"/>
    <w:rsid w:val="00FA38E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723EDC"/>
  <w15:docId w15:val="{99FA5FE4-A11F-4C08-AD33-2D0E1DADB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DINPro" w:eastAsia="DINPro" w:hAnsi="DINPro" w:cs="DINPro"/>
        <w:lang w:val="pl-PL" w:eastAsia="pl-PL" w:bidi="ar-SA"/>
      </w:rPr>
    </w:rPrDefault>
    <w:pPrDefault>
      <w:pPr>
        <w:widowControl w:val="0"/>
        <w:spacing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247B6"/>
  </w:style>
  <w:style w:type="paragraph" w:styleId="Nagwek1">
    <w:name w:val="heading 1"/>
    <w:basedOn w:val="Normalny"/>
    <w:next w:val="Normalny"/>
    <w:link w:val="Nagwek1Znak"/>
    <w:qFormat/>
    <w:rsid w:val="00BC1AD8"/>
    <w:pPr>
      <w:keepNext/>
      <w:keepLines/>
      <w:spacing w:before="240"/>
      <w:outlineLvl w:val="0"/>
    </w:pPr>
    <w:rPr>
      <w:rFonts w:eastAsiaTheme="majorEastAsia" w:cs="Mangal"/>
      <w:b/>
      <w:szCs w:val="29"/>
    </w:rPr>
  </w:style>
  <w:style w:type="paragraph" w:styleId="Nagwek2">
    <w:name w:val="heading 2"/>
    <w:basedOn w:val="Normalny"/>
    <w:next w:val="Normalny"/>
    <w:link w:val="Nagwek2Znak"/>
    <w:unhideWhenUsed/>
    <w:qFormat/>
    <w:rsid w:val="00BC1AD8"/>
    <w:pPr>
      <w:keepNext/>
      <w:keepLines/>
      <w:spacing w:before="40"/>
      <w:outlineLvl w:val="1"/>
    </w:pPr>
    <w:rPr>
      <w:rFonts w:eastAsiaTheme="majorEastAsia" w:cs="Mangal"/>
      <w:b/>
      <w:szCs w:val="23"/>
    </w:rPr>
  </w:style>
  <w:style w:type="paragraph" w:styleId="Nagwek3">
    <w:name w:val="heading 3"/>
    <w:basedOn w:val="Normalny"/>
    <w:next w:val="Normalny"/>
    <w:link w:val="Nagwek3Znak"/>
    <w:unhideWhenUsed/>
    <w:qFormat/>
    <w:rsid w:val="00A94917"/>
    <w:pPr>
      <w:keepNext/>
      <w:keepLines/>
      <w:spacing w:before="280" w:after="80"/>
      <w:outlineLvl w:val="2"/>
    </w:pPr>
    <w:rPr>
      <w:b/>
      <w:szCs w:val="28"/>
    </w:rPr>
  </w:style>
  <w:style w:type="paragraph" w:styleId="Nagwek4">
    <w:name w:val="heading 4"/>
    <w:basedOn w:val="Normalny"/>
    <w:next w:val="Normalny"/>
    <w:link w:val="Nagwek4Znak"/>
    <w:unhideWhenUsed/>
    <w:qFormat/>
    <w:pPr>
      <w:keepNext/>
      <w:keepLines/>
      <w:spacing w:before="240" w:after="40"/>
      <w:outlineLvl w:val="3"/>
    </w:pPr>
    <w:rPr>
      <w:b/>
      <w:sz w:val="24"/>
      <w:szCs w:val="24"/>
    </w:rPr>
  </w:style>
  <w:style w:type="paragraph" w:styleId="Nagwek5">
    <w:name w:val="heading 5"/>
    <w:basedOn w:val="Normalny"/>
    <w:next w:val="Normalny"/>
    <w:link w:val="Nagwek5Znak"/>
    <w:unhideWhenUsed/>
    <w:qFormat/>
    <w:pPr>
      <w:keepNext/>
      <w:keepLines/>
      <w:spacing w:before="220" w:after="40"/>
      <w:outlineLvl w:val="4"/>
    </w:pPr>
    <w:rPr>
      <w:b/>
      <w:sz w:val="22"/>
      <w:szCs w:val="22"/>
    </w:rPr>
  </w:style>
  <w:style w:type="paragraph" w:styleId="Nagwek6">
    <w:name w:val="heading 6"/>
    <w:basedOn w:val="Normalny"/>
    <w:next w:val="Normalny"/>
    <w:link w:val="Nagwek6Znak"/>
    <w:unhideWhenUsed/>
    <w:qFormat/>
    <w:pPr>
      <w:keepNext/>
      <w:keepLines/>
      <w:spacing w:before="200" w:after="40"/>
      <w:outlineLvl w:val="5"/>
    </w:pPr>
    <w:rPr>
      <w:b/>
    </w:rPr>
  </w:style>
  <w:style w:type="paragraph" w:styleId="Nagwek7">
    <w:name w:val="heading 7"/>
    <w:basedOn w:val="Normalny"/>
    <w:next w:val="Normalny"/>
    <w:link w:val="Nagwek7Znak"/>
    <w:rsid w:val="001D2851"/>
    <w:pPr>
      <w:widowControl/>
      <w:tabs>
        <w:tab w:val="left" w:pos="-6352"/>
        <w:tab w:val="left" w:pos="-5218"/>
        <w:tab w:val="left" w:pos="-4912"/>
      </w:tabs>
      <w:autoSpaceDN w:val="0"/>
      <w:spacing w:line="240" w:lineRule="auto"/>
      <w:ind w:left="1296" w:hanging="1296"/>
      <w:outlineLvl w:val="6"/>
    </w:pPr>
    <w:rPr>
      <w:rFonts w:ascii="Arial" w:eastAsia="Times New Roman" w:hAnsi="Arial" w:cs="Times New Roman"/>
      <w:b/>
      <w:iCs/>
      <w:sz w:val="24"/>
      <w:szCs w:val="22"/>
      <w:lang w:eastAsia="en-US" w:bidi="en-US"/>
    </w:rPr>
  </w:style>
  <w:style w:type="paragraph" w:styleId="Nagwek8">
    <w:name w:val="heading 8"/>
    <w:basedOn w:val="Normalny"/>
    <w:next w:val="Normalny"/>
    <w:link w:val="Nagwek8Znak"/>
    <w:rsid w:val="001D2851"/>
    <w:pPr>
      <w:widowControl/>
      <w:tabs>
        <w:tab w:val="left" w:pos="-6352"/>
        <w:tab w:val="left" w:pos="-5218"/>
      </w:tabs>
      <w:autoSpaceDN w:val="0"/>
      <w:spacing w:line="240" w:lineRule="auto"/>
      <w:ind w:left="1440" w:hanging="1440"/>
      <w:outlineLvl w:val="7"/>
    </w:pPr>
    <w:rPr>
      <w:rFonts w:ascii="Cambria" w:eastAsia="Times New Roman" w:hAnsi="Cambria" w:cs="Times New Roman"/>
      <w:lang w:eastAsia="en-US" w:bidi="en-US"/>
    </w:rPr>
  </w:style>
  <w:style w:type="paragraph" w:styleId="Nagwek9">
    <w:name w:val="heading 9"/>
    <w:basedOn w:val="Normalny"/>
    <w:next w:val="Normalny"/>
    <w:link w:val="Nagwek9Znak"/>
    <w:rsid w:val="001D2851"/>
    <w:pPr>
      <w:widowControl/>
      <w:tabs>
        <w:tab w:val="left" w:pos="-6352"/>
        <w:tab w:val="left" w:pos="-5218"/>
      </w:tabs>
      <w:autoSpaceDN w:val="0"/>
      <w:spacing w:line="240" w:lineRule="auto"/>
      <w:ind w:left="1584" w:hanging="1584"/>
      <w:outlineLvl w:val="8"/>
    </w:pPr>
    <w:rPr>
      <w:rFonts w:ascii="Cambria" w:eastAsia="Times New Roman" w:hAnsi="Cambria" w:cs="Times New Roman"/>
      <w:i/>
      <w:iCs/>
      <w:spacing w:val="5"/>
      <w:lang w:eastAsia="en-US" w:bidi="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link w:val="TytuZnak"/>
    <w:qFormat/>
    <w:pPr>
      <w:keepNext/>
      <w:keepLines/>
      <w:spacing w:before="480" w:after="120"/>
    </w:pPr>
    <w:rPr>
      <w:b/>
      <w:sz w:val="72"/>
      <w:szCs w:val="72"/>
    </w:rPr>
  </w:style>
  <w:style w:type="paragraph" w:customStyle="1" w:styleId="Standard">
    <w:name w:val="Standard"/>
    <w:pPr>
      <w:widowControl/>
      <w:spacing w:after="200" w:line="276" w:lineRule="auto"/>
    </w:pPr>
    <w:rPr>
      <w:rFonts w:ascii="Calibri" w:eastAsia="Calibri" w:hAnsi="Calibri" w:cs="Times New Roman"/>
      <w:sz w:val="22"/>
      <w:szCs w:val="22"/>
    </w:rPr>
  </w:style>
  <w:style w:type="paragraph" w:customStyle="1" w:styleId="Heading">
    <w:name w:val="Heading"/>
    <w:basedOn w:val="Standard"/>
    <w:next w:val="Textbody"/>
    <w:pPr>
      <w:keepNext/>
      <w:spacing w:before="240" w:after="120"/>
    </w:pPr>
    <w:rPr>
      <w:rFonts w:ascii="Liberation Sans" w:eastAsia="Microsoft YaHei" w:hAnsi="Liberation Sans" w:cs="Arial"/>
      <w:sz w:val="28"/>
      <w:szCs w:val="28"/>
    </w:rPr>
  </w:style>
  <w:style w:type="paragraph" w:customStyle="1" w:styleId="Textbody">
    <w:name w:val="Text body"/>
    <w:basedOn w:val="Standard"/>
    <w:pPr>
      <w:spacing w:after="140"/>
    </w:pPr>
  </w:style>
  <w:style w:type="paragraph" w:styleId="Lista">
    <w:name w:val="List"/>
    <w:basedOn w:val="Textbody"/>
    <w:rPr>
      <w:rFonts w:cs="Arial"/>
      <w:sz w:val="24"/>
    </w:rPr>
  </w:style>
  <w:style w:type="paragraph" w:styleId="Legenda">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sz w:val="24"/>
    </w:rPr>
  </w:style>
  <w:style w:type="paragraph" w:customStyle="1" w:styleId="Standardowy1">
    <w:name w:val="Standardowy1"/>
    <w:pPr>
      <w:widowControl/>
    </w:pPr>
    <w:rPr>
      <w:rFonts w:ascii="Times New Roman" w:eastAsia="Times New Roman" w:hAnsi="Times New Roman" w:cs="Times New Roman"/>
    </w:rPr>
  </w:style>
  <w:style w:type="paragraph" w:styleId="Tekstdymka">
    <w:name w:val="Balloon Text"/>
    <w:basedOn w:val="Standard"/>
    <w:pPr>
      <w:spacing w:after="0" w:line="240" w:lineRule="auto"/>
    </w:pPr>
    <w:rPr>
      <w:rFonts w:ascii="Tahoma" w:eastAsia="Tahoma" w:hAnsi="Tahoma" w:cs="Tahoma"/>
      <w:sz w:val="16"/>
      <w:szCs w:val="16"/>
    </w:rPr>
  </w:style>
  <w:style w:type="paragraph" w:styleId="Nagwek">
    <w:name w:val="header"/>
    <w:basedOn w:val="Standard"/>
    <w:pPr>
      <w:tabs>
        <w:tab w:val="center" w:pos="4536"/>
        <w:tab w:val="right" w:pos="9072"/>
      </w:tabs>
      <w:spacing w:after="0" w:line="240" w:lineRule="auto"/>
    </w:pPr>
  </w:style>
  <w:style w:type="paragraph" w:styleId="Stopka">
    <w:name w:val="footer"/>
    <w:basedOn w:val="Standard"/>
    <w:pPr>
      <w:tabs>
        <w:tab w:val="center" w:pos="4536"/>
        <w:tab w:val="right" w:pos="9072"/>
      </w:tabs>
      <w:spacing w:after="0" w:line="240" w:lineRule="auto"/>
    </w:pPr>
  </w:style>
  <w:style w:type="paragraph" w:customStyle="1" w:styleId="BasicParagraph">
    <w:name w:val="[Basic Paragraph]"/>
    <w:basedOn w:val="Standard"/>
    <w:pPr>
      <w:widowControl w:val="0"/>
      <w:autoSpaceDE w:val="0"/>
      <w:spacing w:after="0" w:line="288" w:lineRule="auto"/>
      <w:textAlignment w:val="center"/>
    </w:pPr>
    <w:rPr>
      <w:rFonts w:ascii="Minion Pro" w:eastAsia="Minion Pro" w:hAnsi="Minion Pro" w:cs="Minion Pro"/>
      <w:color w:val="000000"/>
      <w:sz w:val="24"/>
      <w:szCs w:val="24"/>
      <w:lang w:val="en-GB" w:bidi="hi-IN"/>
    </w:rPr>
  </w:style>
  <w:style w:type="paragraph" w:customStyle="1" w:styleId="Standardowytekst">
    <w:name w:val="Standardowy.tekst"/>
    <w:pPr>
      <w:widowControl/>
    </w:pPr>
    <w:rPr>
      <w:rFonts w:ascii="Times New Roman" w:eastAsia="Times New Roman" w:hAnsi="Times New Roman" w:cs="Times New Roman"/>
    </w:rPr>
  </w:style>
  <w:style w:type="paragraph" w:customStyle="1" w:styleId="StylIwony">
    <w:name w:val="Styl Iwony"/>
    <w:basedOn w:val="Standard"/>
    <w:pPr>
      <w:spacing w:before="120" w:after="120" w:line="240" w:lineRule="auto"/>
    </w:pPr>
    <w:rPr>
      <w:rFonts w:ascii="Bookman Old Style" w:eastAsia="Times New Roman" w:hAnsi="Bookman Old Style" w:cs="Bookman Old Style"/>
      <w:sz w:val="24"/>
      <w:szCs w:val="20"/>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TekstdymkaZnak">
    <w:name w:val="Tekst dymka Znak"/>
    <w:basedOn w:val="Domylnaczcionkaakapitu"/>
    <w:rPr>
      <w:rFonts w:ascii="Tahoma" w:eastAsia="Tahoma" w:hAnsi="Tahoma" w:cs="Tahoma"/>
      <w:sz w:val="16"/>
      <w:szCs w:val="16"/>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styleId="Numerstrony">
    <w:name w:val="page number"/>
    <w:basedOn w:val="Domylnaczcionkaakapitu"/>
  </w:style>
  <w:style w:type="character" w:customStyle="1" w:styleId="StrongEmphasis">
    <w:name w:val="Strong Emphasis"/>
    <w:basedOn w:val="Domylnaczcionkaakapitu"/>
    <w:rPr>
      <w:b/>
      <w:bCs/>
    </w:rPr>
  </w:style>
  <w:style w:type="character" w:customStyle="1" w:styleId="Nagwek1Znak">
    <w:name w:val="Nagłówek 1 Znak"/>
    <w:basedOn w:val="Domylnaczcionkaakapitu"/>
    <w:link w:val="Nagwek1"/>
    <w:rsid w:val="00BC1AD8"/>
    <w:rPr>
      <w:rFonts w:ascii="Georgia" w:eastAsiaTheme="majorEastAsia" w:hAnsi="Georgia" w:cs="Mangal"/>
      <w:b/>
      <w:sz w:val="18"/>
      <w:szCs w:val="29"/>
    </w:rPr>
  </w:style>
  <w:style w:type="character" w:customStyle="1" w:styleId="Nagwek2Znak">
    <w:name w:val="Nagłówek 2 Znak"/>
    <w:basedOn w:val="Domylnaczcionkaakapitu"/>
    <w:link w:val="Nagwek2"/>
    <w:rsid w:val="00BC1AD8"/>
    <w:rPr>
      <w:rFonts w:ascii="Georgia" w:eastAsiaTheme="majorEastAsia" w:hAnsi="Georgia" w:cs="Mangal"/>
      <w:b/>
      <w:sz w:val="18"/>
      <w:szCs w:val="23"/>
    </w:rPr>
  </w:style>
  <w:style w:type="paragraph" w:styleId="Bezodstpw">
    <w:name w:val="No Spacing"/>
    <w:qFormat/>
    <w:rsid w:val="00BC1AD8"/>
    <w:rPr>
      <w:rFonts w:ascii="Georgia" w:hAnsi="Georgia" w:cs="Mangal"/>
      <w:sz w:val="22"/>
    </w:rPr>
  </w:style>
  <w:style w:type="table" w:styleId="Tabela-Siatka">
    <w:name w:val="Table Grid"/>
    <w:basedOn w:val="Standardowy"/>
    <w:uiPriority w:val="39"/>
    <w:rsid w:val="003102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tytu">
    <w:name w:val="Subtitle"/>
    <w:basedOn w:val="Normalny"/>
    <w:next w:val="Normalny"/>
    <w:link w:val="PodtytuZnak"/>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tblPr>
      <w:tblStyleRowBandSize w:val="1"/>
      <w:tblStyleColBandSize w:val="1"/>
      <w:tblCellMar>
        <w:left w:w="10" w:type="dxa"/>
        <w:right w:w="10" w:type="dxa"/>
      </w:tblCellMar>
    </w:tblPr>
  </w:style>
  <w:style w:type="table" w:customStyle="1" w:styleId="a1">
    <w:basedOn w:val="TableNormal"/>
    <w:tblPr>
      <w:tblStyleRowBandSize w:val="1"/>
      <w:tblStyleColBandSize w:val="1"/>
      <w:tblCellMar>
        <w:left w:w="10" w:type="dxa"/>
        <w:right w:w="10" w:type="dxa"/>
      </w:tblCellMar>
    </w:tblPr>
  </w:style>
  <w:style w:type="table" w:customStyle="1" w:styleId="a2">
    <w:basedOn w:val="TableNormal"/>
    <w:tblPr>
      <w:tblStyleRowBandSize w:val="1"/>
      <w:tblStyleColBandSize w:val="1"/>
      <w:tblCellMar>
        <w:left w:w="10" w:type="dxa"/>
        <w:right w:w="10" w:type="dxa"/>
      </w:tblCellMar>
    </w:tblPr>
  </w:style>
  <w:style w:type="table" w:customStyle="1" w:styleId="a3">
    <w:basedOn w:val="TableNormal"/>
    <w:tblPr>
      <w:tblStyleRowBandSize w:val="1"/>
      <w:tblStyleColBandSize w:val="1"/>
      <w:tblCellMar>
        <w:left w:w="10" w:type="dxa"/>
        <w:right w:w="10" w:type="dxa"/>
      </w:tblCellMar>
    </w:tblPr>
  </w:style>
  <w:style w:type="table" w:customStyle="1" w:styleId="a4">
    <w:basedOn w:val="TableNormal"/>
    <w:tblPr>
      <w:tblStyleRowBandSize w:val="1"/>
      <w:tblStyleColBandSize w:val="1"/>
      <w:tblCellMar>
        <w:left w:w="10" w:type="dxa"/>
        <w:right w:w="10" w:type="dxa"/>
      </w:tblCellMar>
    </w:tblPr>
  </w:style>
  <w:style w:type="table" w:customStyle="1" w:styleId="a5">
    <w:basedOn w:val="TableNormal"/>
    <w:tblPr>
      <w:tblStyleRowBandSize w:val="1"/>
      <w:tblStyleColBandSize w:val="1"/>
      <w:tblCellMar>
        <w:left w:w="10" w:type="dxa"/>
        <w:right w:w="10" w:type="dxa"/>
      </w:tblCellMar>
    </w:tblPr>
  </w:style>
  <w:style w:type="table" w:customStyle="1" w:styleId="a6">
    <w:basedOn w:val="TableNormal"/>
    <w:tblPr>
      <w:tblStyleRowBandSize w:val="1"/>
      <w:tblStyleColBandSize w:val="1"/>
      <w:tblCellMar>
        <w:left w:w="10" w:type="dxa"/>
        <w:right w:w="10"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left w:w="108" w:type="dxa"/>
        <w:right w:w="108" w:type="dxa"/>
      </w:tblCellMar>
    </w:tblPr>
  </w:style>
  <w:style w:type="table" w:customStyle="1" w:styleId="ab">
    <w:basedOn w:val="TableNormal"/>
    <w:tblPr>
      <w:tblStyleRowBandSize w:val="1"/>
      <w:tblStyleColBandSize w:val="1"/>
      <w:tblCellMar>
        <w:left w:w="108" w:type="dxa"/>
        <w:right w:w="108" w:type="dxa"/>
      </w:tblCellMar>
    </w:tblPr>
  </w:style>
  <w:style w:type="table" w:customStyle="1" w:styleId="ac">
    <w:basedOn w:val="TableNormal"/>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108" w:type="dxa"/>
        <w:right w:w="108" w:type="dxa"/>
      </w:tblCellMar>
    </w:tblPr>
  </w:style>
  <w:style w:type="table" w:customStyle="1" w:styleId="ae">
    <w:basedOn w:val="TableNormal"/>
    <w:tblPr>
      <w:tblStyleRowBandSize w:val="1"/>
      <w:tblStyleColBandSize w:val="1"/>
      <w:tblCellMar>
        <w:left w:w="108" w:type="dxa"/>
        <w:right w:w="108" w:type="dxa"/>
      </w:tblCellMar>
    </w:tblPr>
  </w:style>
  <w:style w:type="table" w:customStyle="1" w:styleId="af">
    <w:basedOn w:val="TableNormal"/>
    <w:tblPr>
      <w:tblStyleRowBandSize w:val="1"/>
      <w:tblStyleColBandSize w:val="1"/>
      <w:tblCellMar>
        <w:left w:w="108" w:type="dxa"/>
        <w:right w:w="108" w:type="dxa"/>
      </w:tblCellMar>
    </w:tblPr>
  </w:style>
  <w:style w:type="table" w:customStyle="1" w:styleId="af0">
    <w:basedOn w:val="TableNormal"/>
    <w:tblPr>
      <w:tblStyleRowBandSize w:val="1"/>
      <w:tblStyleColBandSize w:val="1"/>
      <w:tblCellMar>
        <w:left w:w="108" w:type="dxa"/>
        <w:right w:w="108" w:type="dxa"/>
      </w:tblCellMar>
    </w:tblPr>
  </w:style>
  <w:style w:type="table" w:customStyle="1" w:styleId="af1">
    <w:basedOn w:val="TableNormal"/>
    <w:tblPr>
      <w:tblStyleRowBandSize w:val="1"/>
      <w:tblStyleColBandSize w:val="1"/>
      <w:tblCellMar>
        <w:left w:w="10" w:type="dxa"/>
        <w:right w:w="10" w:type="dxa"/>
      </w:tblCellMar>
    </w:tblPr>
  </w:style>
  <w:style w:type="table" w:customStyle="1" w:styleId="af2">
    <w:basedOn w:val="TableNormal"/>
    <w:tblPr>
      <w:tblStyleRowBandSize w:val="1"/>
      <w:tblStyleColBandSize w:val="1"/>
      <w:tblCellMar>
        <w:left w:w="10" w:type="dxa"/>
        <w:right w:w="10" w:type="dxa"/>
      </w:tblCellMar>
    </w:tblPr>
  </w:style>
  <w:style w:type="table" w:customStyle="1" w:styleId="af3">
    <w:basedOn w:val="TableNormal"/>
    <w:tblPr>
      <w:tblStyleRowBandSize w:val="1"/>
      <w:tblStyleColBandSize w:val="1"/>
      <w:tblCellMar>
        <w:left w:w="10" w:type="dxa"/>
        <w:right w:w="10" w:type="dxa"/>
      </w:tblCellMar>
    </w:tblPr>
  </w:style>
  <w:style w:type="character" w:styleId="Odwoaniedokomentarza">
    <w:name w:val="annotation reference"/>
    <w:basedOn w:val="Domylnaczcionkaakapitu"/>
    <w:unhideWhenUsed/>
    <w:rsid w:val="00414BBA"/>
    <w:rPr>
      <w:sz w:val="16"/>
      <w:szCs w:val="16"/>
    </w:rPr>
  </w:style>
  <w:style w:type="paragraph" w:styleId="Tekstkomentarza">
    <w:name w:val="annotation text"/>
    <w:basedOn w:val="Normalny"/>
    <w:link w:val="TekstkomentarzaZnak"/>
    <w:unhideWhenUsed/>
    <w:rsid w:val="00414BBA"/>
    <w:pPr>
      <w:spacing w:line="240" w:lineRule="auto"/>
    </w:pPr>
  </w:style>
  <w:style w:type="character" w:customStyle="1" w:styleId="TekstkomentarzaZnak">
    <w:name w:val="Tekst komentarza Znak"/>
    <w:basedOn w:val="Domylnaczcionkaakapitu"/>
    <w:link w:val="Tekstkomentarza"/>
    <w:rsid w:val="00414BBA"/>
  </w:style>
  <w:style w:type="paragraph" w:styleId="Tematkomentarza">
    <w:name w:val="annotation subject"/>
    <w:basedOn w:val="Tekstkomentarza"/>
    <w:next w:val="Tekstkomentarza"/>
    <w:link w:val="TematkomentarzaZnak"/>
    <w:unhideWhenUsed/>
    <w:rsid w:val="00414BBA"/>
    <w:rPr>
      <w:b/>
      <w:bCs/>
    </w:rPr>
  </w:style>
  <w:style w:type="character" w:customStyle="1" w:styleId="TematkomentarzaZnak">
    <w:name w:val="Temat komentarza Znak"/>
    <w:basedOn w:val="TekstkomentarzaZnak"/>
    <w:link w:val="Tematkomentarza"/>
    <w:rsid w:val="00414BBA"/>
    <w:rPr>
      <w:b/>
      <w:bCs/>
    </w:rPr>
  </w:style>
  <w:style w:type="character" w:customStyle="1" w:styleId="Nagwek7Znak">
    <w:name w:val="Nagłówek 7 Znak"/>
    <w:basedOn w:val="Domylnaczcionkaakapitu"/>
    <w:link w:val="Nagwek7"/>
    <w:rsid w:val="001D2851"/>
    <w:rPr>
      <w:rFonts w:ascii="Arial" w:eastAsia="Times New Roman" w:hAnsi="Arial" w:cs="Times New Roman"/>
      <w:b/>
      <w:iCs/>
      <w:sz w:val="24"/>
      <w:szCs w:val="22"/>
      <w:lang w:eastAsia="en-US" w:bidi="en-US"/>
    </w:rPr>
  </w:style>
  <w:style w:type="character" w:customStyle="1" w:styleId="Nagwek8Znak">
    <w:name w:val="Nagłówek 8 Znak"/>
    <w:basedOn w:val="Domylnaczcionkaakapitu"/>
    <w:link w:val="Nagwek8"/>
    <w:rsid w:val="001D2851"/>
    <w:rPr>
      <w:rFonts w:ascii="Cambria" w:eastAsia="Times New Roman" w:hAnsi="Cambria" w:cs="Times New Roman"/>
      <w:lang w:eastAsia="en-US" w:bidi="en-US"/>
    </w:rPr>
  </w:style>
  <w:style w:type="character" w:customStyle="1" w:styleId="Nagwek9Znak">
    <w:name w:val="Nagłówek 9 Znak"/>
    <w:basedOn w:val="Domylnaczcionkaakapitu"/>
    <w:link w:val="Nagwek9"/>
    <w:rsid w:val="001D2851"/>
    <w:rPr>
      <w:rFonts w:ascii="Cambria" w:eastAsia="Times New Roman" w:hAnsi="Cambria" w:cs="Times New Roman"/>
      <w:i/>
      <w:iCs/>
      <w:spacing w:val="5"/>
      <w:lang w:eastAsia="en-US" w:bidi="en-US"/>
    </w:rPr>
  </w:style>
  <w:style w:type="paragraph" w:customStyle="1" w:styleId="Default">
    <w:name w:val="Default"/>
    <w:rsid w:val="001D2851"/>
    <w:pPr>
      <w:widowControl/>
      <w:suppressAutoHyphens/>
      <w:autoSpaceDE w:val="0"/>
      <w:autoSpaceDN w:val="0"/>
      <w:spacing w:line="240" w:lineRule="auto"/>
      <w:jc w:val="left"/>
      <w:textAlignment w:val="baseline"/>
    </w:pPr>
    <w:rPr>
      <w:rFonts w:ascii="Arial" w:eastAsia="Times New Roman" w:hAnsi="Arial" w:cs="Arial"/>
      <w:color w:val="000000"/>
      <w:kern w:val="3"/>
      <w:sz w:val="24"/>
      <w:szCs w:val="24"/>
      <w:lang w:eastAsia="zh-CN"/>
    </w:rPr>
  </w:style>
  <w:style w:type="paragraph" w:styleId="Akapitzlist">
    <w:name w:val="List Paragraph"/>
    <w:basedOn w:val="Standard"/>
    <w:rsid w:val="001D2851"/>
    <w:pPr>
      <w:suppressAutoHyphens/>
      <w:autoSpaceDN w:val="0"/>
      <w:ind w:left="720"/>
      <w:jc w:val="left"/>
      <w:textAlignment w:val="baseline"/>
    </w:pPr>
    <w:rPr>
      <w:rFonts w:cs="Calibri"/>
      <w:kern w:val="3"/>
      <w:lang w:eastAsia="zh-CN"/>
    </w:rPr>
  </w:style>
  <w:style w:type="paragraph" w:customStyle="1" w:styleId="Textbodyindent">
    <w:name w:val="Text body indent"/>
    <w:basedOn w:val="Standard"/>
    <w:rsid w:val="001D2851"/>
    <w:pPr>
      <w:suppressAutoHyphens/>
      <w:autoSpaceDN w:val="0"/>
      <w:spacing w:after="120"/>
      <w:ind w:left="283"/>
      <w:jc w:val="left"/>
      <w:textAlignment w:val="baseline"/>
    </w:pPr>
    <w:rPr>
      <w:rFonts w:cs="Calibri"/>
      <w:kern w:val="3"/>
      <w:lang w:eastAsia="zh-CN"/>
    </w:rPr>
  </w:style>
  <w:style w:type="paragraph" w:styleId="Listanumerowana2">
    <w:name w:val="List Number 2"/>
    <w:rsid w:val="001D2851"/>
    <w:pPr>
      <w:widowControl/>
      <w:suppressAutoHyphens/>
      <w:autoSpaceDN w:val="0"/>
      <w:spacing w:after="120"/>
      <w:jc w:val="left"/>
      <w:textAlignment w:val="baseline"/>
    </w:pPr>
    <w:rPr>
      <w:rFonts w:ascii="Arial" w:eastAsia="Times New Roman" w:hAnsi="Arial" w:cs="Arial"/>
      <w:b/>
      <w:kern w:val="3"/>
      <w:sz w:val="24"/>
      <w:lang w:eastAsia="zh-CN"/>
    </w:rPr>
  </w:style>
  <w:style w:type="paragraph" w:styleId="Listanumerowana3">
    <w:name w:val="List Number 3"/>
    <w:rsid w:val="001D2851"/>
    <w:pPr>
      <w:widowControl/>
      <w:suppressAutoHyphens/>
      <w:autoSpaceDN w:val="0"/>
      <w:spacing w:before="240" w:after="60"/>
      <w:jc w:val="left"/>
      <w:textAlignment w:val="baseline"/>
    </w:pPr>
    <w:rPr>
      <w:rFonts w:ascii="Arial" w:eastAsia="Times New Roman" w:hAnsi="Arial" w:cs="Arial"/>
      <w:i/>
      <w:kern w:val="3"/>
      <w:sz w:val="22"/>
      <w:lang w:eastAsia="zh-CN"/>
    </w:rPr>
  </w:style>
  <w:style w:type="paragraph" w:styleId="Listanumerowana4">
    <w:name w:val="List Number 4"/>
    <w:rsid w:val="001D2851"/>
    <w:pPr>
      <w:widowControl/>
      <w:numPr>
        <w:numId w:val="5"/>
      </w:numPr>
      <w:suppressAutoHyphens/>
      <w:autoSpaceDN w:val="0"/>
      <w:spacing w:before="120" w:after="60" w:line="240" w:lineRule="auto"/>
      <w:jc w:val="left"/>
      <w:textAlignment w:val="baseline"/>
    </w:pPr>
    <w:rPr>
      <w:rFonts w:ascii="Arial" w:eastAsia="Times New Roman" w:hAnsi="Arial" w:cs="Arial"/>
      <w:kern w:val="3"/>
      <w:lang w:eastAsia="zh-CN"/>
    </w:rPr>
  </w:style>
  <w:style w:type="paragraph" w:customStyle="1" w:styleId="Rozdzia">
    <w:name w:val="Rozdział"/>
    <w:basedOn w:val="Standard"/>
    <w:rsid w:val="001D2851"/>
    <w:pPr>
      <w:keepNext/>
      <w:suppressAutoHyphens/>
      <w:autoSpaceDN w:val="0"/>
      <w:spacing w:before="1000" w:after="120" w:line="360" w:lineRule="auto"/>
      <w:jc w:val="left"/>
      <w:textAlignment w:val="baseline"/>
      <w:outlineLvl w:val="0"/>
    </w:pPr>
    <w:rPr>
      <w:rFonts w:ascii="Georgia" w:eastAsia="Times New Roman" w:hAnsi="Georgia" w:cs="Georgia"/>
      <w:b/>
      <w:bCs/>
      <w:kern w:val="3"/>
      <w:sz w:val="18"/>
      <w:szCs w:val="20"/>
      <w:lang w:val="en-GB" w:eastAsia="zh-CN"/>
    </w:rPr>
  </w:style>
  <w:style w:type="paragraph" w:customStyle="1" w:styleId="Standarduser">
    <w:name w:val="Standard (user)"/>
    <w:rsid w:val="001D2851"/>
    <w:pPr>
      <w:widowControl/>
      <w:suppressAutoHyphens/>
      <w:autoSpaceDN w:val="0"/>
      <w:spacing w:line="240" w:lineRule="auto"/>
      <w:jc w:val="left"/>
      <w:textAlignment w:val="baseline"/>
    </w:pPr>
    <w:rPr>
      <w:rFonts w:ascii="Times New Roman" w:eastAsia="Times New Roman" w:hAnsi="Times New Roman" w:cs="Calibri"/>
      <w:kern w:val="3"/>
      <w:sz w:val="24"/>
      <w:szCs w:val="24"/>
      <w:lang w:eastAsia="zh-CN"/>
    </w:rPr>
  </w:style>
  <w:style w:type="paragraph" w:customStyle="1" w:styleId="StylGeorgia9ptPrzed4ptPo4ptInterlinia15wier">
    <w:name w:val="Styl Georgia 9 pt Przed:  4 pt Po:  4 pt Interlinia:  15 wier..."/>
    <w:basedOn w:val="Standard"/>
    <w:rsid w:val="001D2851"/>
    <w:pPr>
      <w:numPr>
        <w:numId w:val="6"/>
      </w:numPr>
      <w:suppressAutoHyphens/>
      <w:autoSpaceDN w:val="0"/>
      <w:spacing w:before="80" w:after="80" w:line="360" w:lineRule="auto"/>
      <w:jc w:val="left"/>
      <w:textAlignment w:val="baseline"/>
    </w:pPr>
    <w:rPr>
      <w:rFonts w:ascii="Georgia" w:eastAsia="Times New Roman" w:hAnsi="Georgia" w:cs="Georgia"/>
      <w:kern w:val="3"/>
      <w:sz w:val="18"/>
      <w:szCs w:val="20"/>
      <w:lang w:eastAsia="zh-CN"/>
    </w:rPr>
  </w:style>
  <w:style w:type="character" w:customStyle="1" w:styleId="WW8Num1z0">
    <w:name w:val="WW8Num1z0"/>
    <w:rsid w:val="001D2851"/>
    <w:rPr>
      <w:rFonts w:ascii="Georgia" w:eastAsia="Georgia" w:hAnsi="Georgia" w:cs="Georgia"/>
      <w:b/>
      <w:sz w:val="18"/>
      <w:szCs w:val="18"/>
      <w:lang w:val="en-US" w:eastAsia="pl-PL"/>
    </w:rPr>
  </w:style>
  <w:style w:type="character" w:customStyle="1" w:styleId="WW8Num1z1">
    <w:name w:val="WW8Num1z1"/>
    <w:rsid w:val="001D2851"/>
  </w:style>
  <w:style w:type="character" w:customStyle="1" w:styleId="WW8Num1z2">
    <w:name w:val="WW8Num1z2"/>
    <w:rsid w:val="001D2851"/>
  </w:style>
  <w:style w:type="character" w:customStyle="1" w:styleId="WW8Num1z3">
    <w:name w:val="WW8Num1z3"/>
    <w:rsid w:val="001D2851"/>
  </w:style>
  <w:style w:type="character" w:customStyle="1" w:styleId="WW8Num1z4">
    <w:name w:val="WW8Num1z4"/>
    <w:rsid w:val="001D2851"/>
  </w:style>
  <w:style w:type="character" w:customStyle="1" w:styleId="WW8Num1z5">
    <w:name w:val="WW8Num1z5"/>
    <w:rsid w:val="001D2851"/>
  </w:style>
  <w:style w:type="character" w:customStyle="1" w:styleId="WW8Num1z6">
    <w:name w:val="WW8Num1z6"/>
    <w:rsid w:val="001D2851"/>
  </w:style>
  <w:style w:type="character" w:customStyle="1" w:styleId="WW8Num1z7">
    <w:name w:val="WW8Num1z7"/>
    <w:rsid w:val="001D2851"/>
  </w:style>
  <w:style w:type="character" w:customStyle="1" w:styleId="WW8Num1z8">
    <w:name w:val="WW8Num1z8"/>
    <w:rsid w:val="001D2851"/>
  </w:style>
  <w:style w:type="character" w:customStyle="1" w:styleId="WW8Num2z0">
    <w:name w:val="WW8Num2z0"/>
    <w:rsid w:val="001D2851"/>
    <w:rPr>
      <w:color w:val="000000"/>
      <w:position w:val="0"/>
      <w:sz w:val="24"/>
      <w:vertAlign w:val="baseline"/>
    </w:rPr>
  </w:style>
  <w:style w:type="character" w:customStyle="1" w:styleId="WW8Num3z0">
    <w:name w:val="WW8Num3z0"/>
    <w:rsid w:val="001D2851"/>
    <w:rPr>
      <w:rFonts w:cs="Arial"/>
      <w:b/>
      <w:color w:val="000000"/>
      <w:position w:val="0"/>
      <w:sz w:val="24"/>
      <w:szCs w:val="22"/>
      <w:vertAlign w:val="baseline"/>
    </w:rPr>
  </w:style>
  <w:style w:type="character" w:customStyle="1" w:styleId="WW8Num3z1">
    <w:name w:val="WW8Num3z1"/>
    <w:rsid w:val="001D2851"/>
  </w:style>
  <w:style w:type="character" w:customStyle="1" w:styleId="WW8Num4z0">
    <w:name w:val="WW8Num4z0"/>
    <w:rsid w:val="001D2851"/>
  </w:style>
  <w:style w:type="character" w:customStyle="1" w:styleId="WW8Num4z4">
    <w:name w:val="WW8Num4z4"/>
    <w:rsid w:val="001D2851"/>
    <w:rPr>
      <w:b w:val="0"/>
      <w:i/>
    </w:rPr>
  </w:style>
  <w:style w:type="character" w:customStyle="1" w:styleId="WW8Num5z0">
    <w:name w:val="WW8Num5z0"/>
    <w:rsid w:val="001D2851"/>
  </w:style>
  <w:style w:type="character" w:customStyle="1" w:styleId="WW8Num5z1">
    <w:name w:val="WW8Num5z1"/>
    <w:rsid w:val="001D2851"/>
  </w:style>
  <w:style w:type="character" w:customStyle="1" w:styleId="WW8Num5z2">
    <w:name w:val="WW8Num5z2"/>
    <w:rsid w:val="001D2851"/>
  </w:style>
  <w:style w:type="character" w:customStyle="1" w:styleId="WW8Num5z3">
    <w:name w:val="WW8Num5z3"/>
    <w:rsid w:val="001D2851"/>
  </w:style>
  <w:style w:type="character" w:customStyle="1" w:styleId="WW8Num5z4">
    <w:name w:val="WW8Num5z4"/>
    <w:rsid w:val="001D2851"/>
  </w:style>
  <w:style w:type="character" w:customStyle="1" w:styleId="WW8Num5z5">
    <w:name w:val="WW8Num5z5"/>
    <w:rsid w:val="001D2851"/>
  </w:style>
  <w:style w:type="character" w:customStyle="1" w:styleId="WW8Num5z6">
    <w:name w:val="WW8Num5z6"/>
    <w:rsid w:val="001D2851"/>
  </w:style>
  <w:style w:type="character" w:customStyle="1" w:styleId="WW8Num5z7">
    <w:name w:val="WW8Num5z7"/>
    <w:rsid w:val="001D2851"/>
  </w:style>
  <w:style w:type="character" w:customStyle="1" w:styleId="WW8Num5z8">
    <w:name w:val="WW8Num5z8"/>
    <w:rsid w:val="001D2851"/>
  </w:style>
  <w:style w:type="character" w:customStyle="1" w:styleId="WW8Num6z0">
    <w:name w:val="WW8Num6z0"/>
    <w:rsid w:val="001D2851"/>
    <w:rPr>
      <w:rFonts w:ascii="Symbol" w:eastAsia="Symbol" w:hAnsi="Symbol" w:cs="OpenSymbol,"/>
      <w:b/>
      <w:bCs/>
    </w:rPr>
  </w:style>
  <w:style w:type="character" w:customStyle="1" w:styleId="WW8Num6z1">
    <w:name w:val="WW8Num6z1"/>
    <w:rsid w:val="001D2851"/>
    <w:rPr>
      <w:rFonts w:ascii="OpenSymbol," w:eastAsia="OpenSymbol," w:hAnsi="OpenSymbol," w:cs="OpenSymbol,"/>
      <w:b/>
      <w:bCs/>
    </w:rPr>
  </w:style>
  <w:style w:type="character" w:customStyle="1" w:styleId="TekstpodstawowywcityZnak">
    <w:name w:val="Tekst podstawowy wcięty Znak"/>
    <w:basedOn w:val="Domylnaczcionkaakapitu"/>
    <w:link w:val="Tekstpodstawowywcity"/>
    <w:rsid w:val="001D2851"/>
    <w:rPr>
      <w:rFonts w:ascii="Calibri" w:eastAsia="Calibri" w:hAnsi="Calibri" w:cs="Calibri"/>
    </w:rPr>
  </w:style>
  <w:style w:type="character" w:customStyle="1" w:styleId="Internetlink">
    <w:name w:val="Internet link"/>
    <w:basedOn w:val="Domylnaczcionkaakapitu"/>
    <w:rsid w:val="001D2851"/>
    <w:rPr>
      <w:color w:val="0000FF"/>
      <w:u w:val="single"/>
    </w:rPr>
  </w:style>
  <w:style w:type="character" w:customStyle="1" w:styleId="apple-converted-space">
    <w:name w:val="apple-converted-space"/>
    <w:basedOn w:val="Domylnaczcionkaakapitu"/>
    <w:rsid w:val="001D2851"/>
  </w:style>
  <w:style w:type="character" w:customStyle="1" w:styleId="il">
    <w:name w:val="il"/>
    <w:basedOn w:val="Domylnaczcionkaakapitu"/>
    <w:rsid w:val="001D2851"/>
  </w:style>
  <w:style w:type="character" w:customStyle="1" w:styleId="BulletSymbols">
    <w:name w:val="Bullet Symbols"/>
    <w:rsid w:val="001D2851"/>
    <w:rPr>
      <w:rFonts w:ascii="OpenSymbol" w:eastAsia="OpenSymbol" w:hAnsi="OpenSymbol" w:cs="OpenSymbol"/>
      <w:sz w:val="18"/>
      <w:szCs w:val="18"/>
    </w:rPr>
  </w:style>
  <w:style w:type="numbering" w:customStyle="1" w:styleId="WW8Num1">
    <w:name w:val="WW8Num1"/>
    <w:basedOn w:val="Bezlisty"/>
    <w:rsid w:val="001D2851"/>
    <w:pPr>
      <w:numPr>
        <w:numId w:val="2"/>
      </w:numPr>
    </w:pPr>
  </w:style>
  <w:style w:type="numbering" w:customStyle="1" w:styleId="WW8Num2">
    <w:name w:val="WW8Num2"/>
    <w:basedOn w:val="Bezlisty"/>
    <w:rsid w:val="001D2851"/>
    <w:pPr>
      <w:numPr>
        <w:numId w:val="3"/>
      </w:numPr>
    </w:pPr>
  </w:style>
  <w:style w:type="numbering" w:customStyle="1" w:styleId="WW8Num3">
    <w:name w:val="WW8Num3"/>
    <w:basedOn w:val="Bezlisty"/>
    <w:rsid w:val="001D2851"/>
    <w:pPr>
      <w:numPr>
        <w:numId w:val="4"/>
      </w:numPr>
    </w:pPr>
  </w:style>
  <w:style w:type="numbering" w:customStyle="1" w:styleId="WW8Num4">
    <w:name w:val="WW8Num4"/>
    <w:basedOn w:val="Bezlisty"/>
    <w:rsid w:val="001D2851"/>
    <w:pPr>
      <w:numPr>
        <w:numId w:val="5"/>
      </w:numPr>
    </w:pPr>
  </w:style>
  <w:style w:type="numbering" w:customStyle="1" w:styleId="WW8Num5">
    <w:name w:val="WW8Num5"/>
    <w:basedOn w:val="Bezlisty"/>
    <w:rsid w:val="001D2851"/>
    <w:pPr>
      <w:numPr>
        <w:numId w:val="6"/>
      </w:numPr>
    </w:pPr>
  </w:style>
  <w:style w:type="numbering" w:customStyle="1" w:styleId="WW8Num6">
    <w:name w:val="WW8Num6"/>
    <w:basedOn w:val="Bezlisty"/>
    <w:rsid w:val="001D2851"/>
    <w:pPr>
      <w:numPr>
        <w:numId w:val="7"/>
      </w:numPr>
    </w:pPr>
  </w:style>
  <w:style w:type="paragraph" w:styleId="Nagwekspisutreci">
    <w:name w:val="TOC Heading"/>
    <w:basedOn w:val="Nagwek1"/>
    <w:next w:val="Normalny"/>
    <w:unhideWhenUsed/>
    <w:qFormat/>
    <w:rsid w:val="001D2851"/>
    <w:pPr>
      <w:widowControl/>
      <w:spacing w:line="259" w:lineRule="auto"/>
      <w:jc w:val="left"/>
      <w:outlineLvl w:val="9"/>
    </w:pPr>
    <w:rPr>
      <w:rFonts w:asciiTheme="majorHAnsi" w:hAnsiTheme="majorHAnsi" w:cstheme="majorBidi"/>
      <w:b w:val="0"/>
      <w:color w:val="2F5496" w:themeColor="accent1" w:themeShade="BF"/>
      <w:sz w:val="32"/>
      <w:szCs w:val="32"/>
    </w:rPr>
  </w:style>
  <w:style w:type="paragraph" w:styleId="Spistreci1">
    <w:name w:val="toc 1"/>
    <w:basedOn w:val="Normalny"/>
    <w:next w:val="Normalny"/>
    <w:autoRedefine/>
    <w:uiPriority w:val="39"/>
    <w:unhideWhenUsed/>
    <w:rsid w:val="001D2851"/>
    <w:pPr>
      <w:tabs>
        <w:tab w:val="right" w:leader="dot" w:pos="9062"/>
      </w:tabs>
      <w:suppressAutoHyphens/>
      <w:autoSpaceDN w:val="0"/>
      <w:spacing w:before="120" w:after="100" w:line="276" w:lineRule="auto"/>
      <w:textAlignment w:val="baseline"/>
    </w:pPr>
    <w:rPr>
      <w:rFonts w:ascii="Georgia" w:eastAsia="SimSun" w:hAnsi="Georgia" w:cs="Mangal"/>
      <w:kern w:val="3"/>
      <w:sz w:val="18"/>
      <w:szCs w:val="21"/>
      <w:lang w:eastAsia="zh-CN" w:bidi="hi-IN"/>
    </w:rPr>
  </w:style>
  <w:style w:type="paragraph" w:styleId="Spistreci2">
    <w:name w:val="toc 2"/>
    <w:basedOn w:val="Normalny"/>
    <w:next w:val="Normalny"/>
    <w:autoRedefine/>
    <w:uiPriority w:val="39"/>
    <w:unhideWhenUsed/>
    <w:rsid w:val="001D2851"/>
    <w:pPr>
      <w:suppressAutoHyphens/>
      <w:autoSpaceDN w:val="0"/>
      <w:spacing w:before="120" w:after="100"/>
      <w:ind w:left="426" w:hanging="186"/>
      <w:textAlignment w:val="baseline"/>
    </w:pPr>
    <w:rPr>
      <w:rFonts w:ascii="Georgia" w:eastAsia="SimSun" w:hAnsi="Georgia" w:cs="Mangal"/>
      <w:kern w:val="3"/>
      <w:lang w:eastAsia="zh-CN" w:bidi="hi-IN"/>
    </w:rPr>
  </w:style>
  <w:style w:type="character" w:styleId="Hipercze">
    <w:name w:val="Hyperlink"/>
    <w:basedOn w:val="Domylnaczcionkaakapitu"/>
    <w:uiPriority w:val="99"/>
    <w:unhideWhenUsed/>
    <w:rsid w:val="001D2851"/>
    <w:rPr>
      <w:color w:val="0563C1" w:themeColor="hyperlink"/>
      <w:u w:val="single"/>
    </w:rPr>
  </w:style>
  <w:style w:type="numbering" w:customStyle="1" w:styleId="WW8Num14">
    <w:name w:val="WW8Num14"/>
    <w:basedOn w:val="Bezlisty"/>
    <w:rsid w:val="001D2851"/>
    <w:pPr>
      <w:numPr>
        <w:numId w:val="8"/>
      </w:numPr>
    </w:pPr>
  </w:style>
  <w:style w:type="character" w:customStyle="1" w:styleId="Nagwek3Znak">
    <w:name w:val="Nagłówek 3 Znak"/>
    <w:basedOn w:val="Domylnaczcionkaakapitu"/>
    <w:link w:val="Nagwek3"/>
    <w:rsid w:val="00A94917"/>
    <w:rPr>
      <w:b/>
      <w:szCs w:val="28"/>
    </w:rPr>
  </w:style>
  <w:style w:type="paragraph" w:styleId="Spistreci3">
    <w:name w:val="toc 3"/>
    <w:basedOn w:val="Normalny"/>
    <w:next w:val="Normalny"/>
    <w:autoRedefine/>
    <w:uiPriority w:val="39"/>
    <w:unhideWhenUsed/>
    <w:rsid w:val="001D2851"/>
    <w:pPr>
      <w:suppressAutoHyphens/>
      <w:autoSpaceDN w:val="0"/>
      <w:spacing w:before="120" w:after="100"/>
      <w:ind w:left="426"/>
      <w:textAlignment w:val="baseline"/>
    </w:pPr>
    <w:rPr>
      <w:rFonts w:ascii="Georgia" w:eastAsia="SimSun" w:hAnsi="Georgia" w:cs="Mangal"/>
      <w:kern w:val="3"/>
      <w:sz w:val="18"/>
      <w:szCs w:val="24"/>
      <w:lang w:eastAsia="zh-CN" w:bidi="hi-IN"/>
    </w:rPr>
  </w:style>
  <w:style w:type="character" w:customStyle="1" w:styleId="Nagwek4Znak">
    <w:name w:val="Nagłówek 4 Znak"/>
    <w:basedOn w:val="Domylnaczcionkaakapitu"/>
    <w:link w:val="Nagwek4"/>
    <w:rsid w:val="001D2851"/>
    <w:rPr>
      <w:b/>
      <w:sz w:val="24"/>
      <w:szCs w:val="24"/>
    </w:rPr>
  </w:style>
  <w:style w:type="character" w:customStyle="1" w:styleId="Nagwek5Znak">
    <w:name w:val="Nagłówek 5 Znak"/>
    <w:basedOn w:val="Domylnaczcionkaakapitu"/>
    <w:link w:val="Nagwek5"/>
    <w:rsid w:val="001D2851"/>
    <w:rPr>
      <w:b/>
      <w:sz w:val="22"/>
      <w:szCs w:val="22"/>
    </w:rPr>
  </w:style>
  <w:style w:type="character" w:customStyle="1" w:styleId="Nagwek6Znak">
    <w:name w:val="Nagłówek 6 Znak"/>
    <w:basedOn w:val="Domylnaczcionkaakapitu"/>
    <w:link w:val="Nagwek6"/>
    <w:rsid w:val="001D2851"/>
    <w:rPr>
      <w:b/>
    </w:rPr>
  </w:style>
  <w:style w:type="numbering" w:customStyle="1" w:styleId="WWOutlineListStyle3">
    <w:name w:val="WW_OutlineListStyle_3"/>
    <w:basedOn w:val="Bezlisty"/>
    <w:rsid w:val="001D2851"/>
    <w:pPr>
      <w:numPr>
        <w:numId w:val="20"/>
      </w:numPr>
    </w:pPr>
  </w:style>
  <w:style w:type="paragraph" w:customStyle="1" w:styleId="tabela2">
    <w:name w:val="tabela 2"/>
    <w:basedOn w:val="Normalny"/>
    <w:rsid w:val="001D2851"/>
    <w:pPr>
      <w:keepNext/>
      <w:keepLines/>
      <w:widowControl/>
      <w:overflowPunct w:val="0"/>
      <w:autoSpaceDE w:val="0"/>
      <w:autoSpaceDN w:val="0"/>
      <w:spacing w:before="40" w:after="40" w:line="240" w:lineRule="auto"/>
      <w:jc w:val="left"/>
      <w:textAlignment w:val="baseline"/>
    </w:pPr>
    <w:rPr>
      <w:rFonts w:ascii="Arial" w:eastAsia="Times New Roman" w:hAnsi="Arial" w:cs="Times New Roman"/>
      <w:sz w:val="18"/>
    </w:rPr>
  </w:style>
  <w:style w:type="character" w:customStyle="1" w:styleId="textsmallnolink1">
    <w:name w:val="text_small_nolink1"/>
    <w:rsid w:val="001D2851"/>
    <w:rPr>
      <w:rFonts w:ascii="Verdana" w:hAnsi="Verdana"/>
      <w:strike w:val="0"/>
      <w:dstrike w:val="0"/>
      <w:color w:val="191954"/>
      <w:sz w:val="17"/>
      <w:szCs w:val="17"/>
      <w:u w:val="none"/>
    </w:rPr>
  </w:style>
  <w:style w:type="paragraph" w:styleId="Tekstpodstawowywcity">
    <w:name w:val="Body Text Indent"/>
    <w:basedOn w:val="Normalny"/>
    <w:link w:val="TekstpodstawowywcityZnak"/>
    <w:rsid w:val="001D2851"/>
    <w:pPr>
      <w:widowControl/>
      <w:tabs>
        <w:tab w:val="left" w:pos="1134"/>
      </w:tabs>
      <w:autoSpaceDN w:val="0"/>
      <w:spacing w:line="240" w:lineRule="auto"/>
      <w:ind w:left="1134" w:hanging="1134"/>
    </w:pPr>
    <w:rPr>
      <w:rFonts w:ascii="Calibri" w:eastAsia="Calibri" w:hAnsi="Calibri" w:cs="Calibri"/>
    </w:rPr>
  </w:style>
  <w:style w:type="character" w:customStyle="1" w:styleId="TekstpodstawowywcityZnak1">
    <w:name w:val="Tekst podstawowy wcięty Znak1"/>
    <w:basedOn w:val="Domylnaczcionkaakapitu"/>
    <w:uiPriority w:val="99"/>
    <w:semiHidden/>
    <w:rsid w:val="001D2851"/>
  </w:style>
  <w:style w:type="paragraph" w:styleId="Tekstpodstawowywcity2">
    <w:name w:val="Body Text Indent 2"/>
    <w:basedOn w:val="Normalny"/>
    <w:link w:val="Tekstpodstawowywcity2Znak"/>
    <w:rsid w:val="001D2851"/>
    <w:pPr>
      <w:widowControl/>
      <w:tabs>
        <w:tab w:val="left" w:pos="1134"/>
      </w:tabs>
      <w:autoSpaceDN w:val="0"/>
      <w:spacing w:line="240" w:lineRule="auto"/>
      <w:ind w:left="709" w:hanging="709"/>
    </w:pPr>
    <w:rPr>
      <w:rFonts w:ascii="Arial" w:eastAsia="Times New Roman" w:hAnsi="Arial" w:cs="Arial"/>
      <w:sz w:val="24"/>
      <w:lang w:eastAsia="en-US" w:bidi="en-US"/>
    </w:rPr>
  </w:style>
  <w:style w:type="character" w:customStyle="1" w:styleId="Tekstpodstawowywcity2Znak">
    <w:name w:val="Tekst podstawowy wcięty 2 Znak"/>
    <w:basedOn w:val="Domylnaczcionkaakapitu"/>
    <w:link w:val="Tekstpodstawowywcity2"/>
    <w:rsid w:val="001D2851"/>
    <w:rPr>
      <w:rFonts w:ascii="Arial" w:eastAsia="Times New Roman" w:hAnsi="Arial" w:cs="Arial"/>
      <w:sz w:val="24"/>
      <w:lang w:eastAsia="en-US" w:bidi="en-US"/>
    </w:rPr>
  </w:style>
  <w:style w:type="paragraph" w:styleId="Tekstpodstawowy">
    <w:name w:val="Body Text"/>
    <w:basedOn w:val="Normalny"/>
    <w:link w:val="TekstpodstawowyZnak"/>
    <w:rsid w:val="001D2851"/>
    <w:pPr>
      <w:widowControl/>
      <w:tabs>
        <w:tab w:val="left" w:pos="1134"/>
      </w:tabs>
      <w:autoSpaceDN w:val="0"/>
      <w:spacing w:line="240" w:lineRule="auto"/>
      <w:ind w:left="1134"/>
    </w:pPr>
    <w:rPr>
      <w:rFonts w:ascii="Arial" w:eastAsia="Times New Roman" w:hAnsi="Arial" w:cs="Arial"/>
      <w:sz w:val="24"/>
      <w:lang w:eastAsia="en-US" w:bidi="en-US"/>
    </w:rPr>
  </w:style>
  <w:style w:type="character" w:customStyle="1" w:styleId="TekstpodstawowyZnak">
    <w:name w:val="Tekst podstawowy Znak"/>
    <w:basedOn w:val="Domylnaczcionkaakapitu"/>
    <w:link w:val="Tekstpodstawowy"/>
    <w:rsid w:val="001D2851"/>
    <w:rPr>
      <w:rFonts w:ascii="Arial" w:eastAsia="Times New Roman" w:hAnsi="Arial" w:cs="Arial"/>
      <w:sz w:val="24"/>
      <w:lang w:eastAsia="en-US" w:bidi="en-US"/>
    </w:rPr>
  </w:style>
  <w:style w:type="paragraph" w:styleId="Tekstprzypisudolnego">
    <w:name w:val="footnote text"/>
    <w:basedOn w:val="Normalny"/>
    <w:link w:val="TekstprzypisudolnegoZnak"/>
    <w:rsid w:val="001D2851"/>
    <w:pPr>
      <w:widowControl/>
      <w:tabs>
        <w:tab w:val="left" w:pos="1134"/>
      </w:tabs>
      <w:autoSpaceDN w:val="0"/>
      <w:spacing w:line="240" w:lineRule="auto"/>
      <w:ind w:left="1134"/>
    </w:pPr>
    <w:rPr>
      <w:rFonts w:ascii="Times New Roman" w:eastAsia="Times New Roman" w:hAnsi="Times New Roman" w:cs="Arial"/>
      <w:lang w:eastAsia="en-US" w:bidi="en-US"/>
    </w:rPr>
  </w:style>
  <w:style w:type="character" w:customStyle="1" w:styleId="TekstprzypisudolnegoZnak">
    <w:name w:val="Tekst przypisu dolnego Znak"/>
    <w:basedOn w:val="Domylnaczcionkaakapitu"/>
    <w:link w:val="Tekstprzypisudolnego"/>
    <w:rsid w:val="001D2851"/>
    <w:rPr>
      <w:rFonts w:ascii="Times New Roman" w:eastAsia="Times New Roman" w:hAnsi="Times New Roman" w:cs="Arial"/>
      <w:lang w:eastAsia="en-US" w:bidi="en-US"/>
    </w:rPr>
  </w:style>
  <w:style w:type="paragraph" w:styleId="Tekstpodstawowy2">
    <w:name w:val="Body Text 2"/>
    <w:basedOn w:val="Normalny"/>
    <w:link w:val="Tekstpodstawowy2Znak"/>
    <w:rsid w:val="001D2851"/>
    <w:pPr>
      <w:widowControl/>
      <w:tabs>
        <w:tab w:val="left" w:pos="1134"/>
      </w:tabs>
      <w:autoSpaceDN w:val="0"/>
      <w:spacing w:after="120" w:line="480" w:lineRule="auto"/>
      <w:ind w:left="1134"/>
    </w:pPr>
    <w:rPr>
      <w:rFonts w:ascii="Times New Roman" w:eastAsia="Times New Roman" w:hAnsi="Times New Roman" w:cs="Arial"/>
      <w:lang w:eastAsia="en-US" w:bidi="en-US"/>
    </w:rPr>
  </w:style>
  <w:style w:type="character" w:customStyle="1" w:styleId="Tekstpodstawowy2Znak">
    <w:name w:val="Tekst podstawowy 2 Znak"/>
    <w:basedOn w:val="Domylnaczcionkaakapitu"/>
    <w:link w:val="Tekstpodstawowy2"/>
    <w:rsid w:val="001D2851"/>
    <w:rPr>
      <w:rFonts w:ascii="Times New Roman" w:eastAsia="Times New Roman" w:hAnsi="Times New Roman" w:cs="Arial"/>
      <w:lang w:eastAsia="en-US" w:bidi="en-US"/>
    </w:rPr>
  </w:style>
  <w:style w:type="paragraph" w:styleId="Listapunktowana">
    <w:name w:val="List Bullet"/>
    <w:basedOn w:val="Normalny"/>
    <w:autoRedefine/>
    <w:rsid w:val="001D2851"/>
    <w:pPr>
      <w:widowControl/>
      <w:tabs>
        <w:tab w:val="left" w:pos="360"/>
        <w:tab w:val="left" w:pos="1134"/>
      </w:tabs>
      <w:autoSpaceDN w:val="0"/>
      <w:spacing w:line="240" w:lineRule="auto"/>
      <w:ind w:left="360" w:hanging="360"/>
    </w:pPr>
    <w:rPr>
      <w:rFonts w:ascii="Times New Roman" w:eastAsia="Times New Roman" w:hAnsi="Times New Roman" w:cs="Arial"/>
      <w:sz w:val="24"/>
      <w:lang w:eastAsia="en-US" w:bidi="en-US"/>
    </w:rPr>
  </w:style>
  <w:style w:type="paragraph" w:styleId="Listapunktowana2">
    <w:name w:val="List Bullet 2"/>
    <w:basedOn w:val="Normalny"/>
    <w:autoRedefine/>
    <w:rsid w:val="001D2851"/>
    <w:pPr>
      <w:widowControl/>
      <w:numPr>
        <w:numId w:val="15"/>
      </w:numPr>
      <w:tabs>
        <w:tab w:val="left" w:pos="54"/>
      </w:tabs>
      <w:autoSpaceDN w:val="0"/>
      <w:spacing w:line="240" w:lineRule="auto"/>
    </w:pPr>
    <w:rPr>
      <w:rFonts w:ascii="Times New Roman" w:eastAsia="Times New Roman" w:hAnsi="Times New Roman" w:cs="Arial"/>
      <w:sz w:val="24"/>
      <w:lang w:eastAsia="en-US" w:bidi="en-US"/>
    </w:rPr>
  </w:style>
  <w:style w:type="paragraph" w:styleId="Indeks1">
    <w:name w:val="index 1"/>
    <w:basedOn w:val="Normalny"/>
    <w:next w:val="Normalny"/>
    <w:autoRedefine/>
    <w:rsid w:val="001D2851"/>
    <w:pPr>
      <w:widowControl/>
      <w:tabs>
        <w:tab w:val="left" w:pos="1134"/>
      </w:tabs>
      <w:autoSpaceDN w:val="0"/>
      <w:spacing w:line="240" w:lineRule="auto"/>
      <w:ind w:left="220" w:hanging="220"/>
    </w:pPr>
    <w:rPr>
      <w:rFonts w:ascii="Arial" w:eastAsia="Times New Roman" w:hAnsi="Arial" w:cs="Arial"/>
      <w:sz w:val="22"/>
      <w:szCs w:val="22"/>
      <w:lang w:eastAsia="en-US" w:bidi="en-US"/>
    </w:rPr>
  </w:style>
  <w:style w:type="paragraph" w:styleId="Nagwekindeksu">
    <w:name w:val="index heading"/>
    <w:basedOn w:val="Normalny"/>
    <w:next w:val="Indeks1"/>
    <w:rsid w:val="001D2851"/>
    <w:pPr>
      <w:widowControl/>
      <w:tabs>
        <w:tab w:val="left" w:pos="1134"/>
      </w:tabs>
      <w:autoSpaceDN w:val="0"/>
      <w:spacing w:line="240" w:lineRule="auto"/>
      <w:ind w:left="1134"/>
    </w:pPr>
    <w:rPr>
      <w:rFonts w:ascii="Times New Roman" w:eastAsia="Times New Roman" w:hAnsi="Times New Roman" w:cs="Arial"/>
      <w:sz w:val="24"/>
      <w:lang w:eastAsia="en-US" w:bidi="en-US"/>
    </w:rPr>
  </w:style>
  <w:style w:type="paragraph" w:customStyle="1" w:styleId="Tekstproj">
    <w:name w:val="Tekst proj."/>
    <w:basedOn w:val="nagwek3rysunkw"/>
    <w:rsid w:val="001D2851"/>
    <w:pPr>
      <w:jc w:val="center"/>
    </w:pPr>
    <w:rPr>
      <w:rFonts w:eastAsia="SimSun"/>
      <w:sz w:val="32"/>
    </w:rPr>
  </w:style>
  <w:style w:type="paragraph" w:styleId="Spistreci4">
    <w:name w:val="toc 4"/>
    <w:basedOn w:val="Normalny"/>
    <w:next w:val="Normalny"/>
    <w:autoRedefine/>
    <w:rsid w:val="001D2851"/>
    <w:pPr>
      <w:widowControl/>
      <w:tabs>
        <w:tab w:val="right" w:leader="dot" w:pos="10195"/>
      </w:tabs>
      <w:autoSpaceDN w:val="0"/>
      <w:spacing w:line="240" w:lineRule="auto"/>
      <w:ind w:left="902" w:hanging="902"/>
      <w:jc w:val="left"/>
      <w:outlineLvl w:val="7"/>
    </w:pPr>
    <w:rPr>
      <w:rFonts w:ascii="Arial" w:eastAsia="Times New Roman" w:hAnsi="Arial" w:cs="Arial"/>
      <w:lang w:eastAsia="en-US" w:bidi="en-US"/>
    </w:rPr>
  </w:style>
  <w:style w:type="paragraph" w:styleId="Spistreci5">
    <w:name w:val="toc 5"/>
    <w:basedOn w:val="Normalny"/>
    <w:next w:val="Normalny"/>
    <w:autoRedefine/>
    <w:rsid w:val="001D2851"/>
    <w:pPr>
      <w:widowControl/>
      <w:tabs>
        <w:tab w:val="right" w:leader="dot" w:pos="10195"/>
      </w:tabs>
      <w:autoSpaceDN w:val="0"/>
      <w:spacing w:line="240" w:lineRule="auto"/>
      <w:ind w:left="900" w:hanging="900"/>
      <w:jc w:val="left"/>
    </w:pPr>
    <w:rPr>
      <w:rFonts w:ascii="Arial" w:eastAsia="Times New Roman" w:hAnsi="Arial" w:cs="Arial"/>
      <w:kern w:val="3"/>
      <w:lang w:eastAsia="en-US" w:bidi="en-US"/>
    </w:rPr>
  </w:style>
  <w:style w:type="paragraph" w:styleId="Spistreci6">
    <w:name w:val="toc 6"/>
    <w:basedOn w:val="Normalny"/>
    <w:next w:val="Normalny"/>
    <w:autoRedefine/>
    <w:rsid w:val="001D2851"/>
    <w:pPr>
      <w:widowControl/>
      <w:tabs>
        <w:tab w:val="right" w:leader="dot" w:pos="10195"/>
        <w:tab w:val="right" w:leader="dot" w:pos="10260"/>
      </w:tabs>
      <w:autoSpaceDN w:val="0"/>
      <w:spacing w:line="240" w:lineRule="auto"/>
      <w:ind w:left="902" w:hanging="902"/>
      <w:jc w:val="left"/>
    </w:pPr>
    <w:rPr>
      <w:rFonts w:ascii="Arial" w:eastAsia="Times New Roman" w:hAnsi="Arial" w:cs="Times New Roman"/>
      <w:lang w:eastAsia="en-US" w:bidi="en-US"/>
    </w:rPr>
  </w:style>
  <w:style w:type="paragraph" w:styleId="Spistreci7">
    <w:name w:val="toc 7"/>
    <w:basedOn w:val="Normalny"/>
    <w:next w:val="Normalny"/>
    <w:autoRedefine/>
    <w:rsid w:val="001D2851"/>
    <w:pPr>
      <w:widowControl/>
      <w:tabs>
        <w:tab w:val="right" w:leader="dot" w:pos="9062"/>
      </w:tabs>
      <w:autoSpaceDN w:val="0"/>
      <w:spacing w:line="240" w:lineRule="auto"/>
      <w:ind w:left="902" w:hanging="902"/>
      <w:jc w:val="left"/>
    </w:pPr>
    <w:rPr>
      <w:rFonts w:ascii="Arial" w:eastAsia="Times New Roman" w:hAnsi="Arial" w:cs="Times New Roman"/>
      <w:lang w:eastAsia="en-US" w:bidi="en-US"/>
    </w:rPr>
  </w:style>
  <w:style w:type="character" w:customStyle="1" w:styleId="TytuZnak">
    <w:name w:val="Tytuł Znak"/>
    <w:basedOn w:val="Domylnaczcionkaakapitu"/>
    <w:link w:val="Tytu"/>
    <w:rsid w:val="001D2851"/>
    <w:rPr>
      <w:b/>
      <w:sz w:val="72"/>
      <w:szCs w:val="72"/>
    </w:rPr>
  </w:style>
  <w:style w:type="character" w:customStyle="1" w:styleId="PodtytuZnak">
    <w:name w:val="Podtytuł Znak"/>
    <w:basedOn w:val="Domylnaczcionkaakapitu"/>
    <w:link w:val="Podtytu"/>
    <w:rsid w:val="001D2851"/>
    <w:rPr>
      <w:rFonts w:ascii="Georgia" w:eastAsia="Georgia" w:hAnsi="Georgia" w:cs="Georgia"/>
      <w:i/>
      <w:color w:val="666666"/>
      <w:sz w:val="48"/>
      <w:szCs w:val="48"/>
    </w:rPr>
  </w:style>
  <w:style w:type="character" w:styleId="Pogrubienie">
    <w:name w:val="Strong"/>
    <w:rsid w:val="001D2851"/>
    <w:rPr>
      <w:b/>
      <w:bCs/>
    </w:rPr>
  </w:style>
  <w:style w:type="character" w:styleId="Uwydatnienie">
    <w:name w:val="Emphasis"/>
    <w:rsid w:val="001D2851"/>
    <w:rPr>
      <w:b/>
      <w:bCs/>
      <w:i/>
      <w:iCs/>
      <w:spacing w:val="10"/>
      <w:shd w:val="clear" w:color="auto" w:fill="auto"/>
    </w:rPr>
  </w:style>
  <w:style w:type="character" w:customStyle="1" w:styleId="BezodstpwZnak">
    <w:name w:val="Bez odstępów Znak"/>
    <w:basedOn w:val="Domylnaczcionkaakapitu"/>
    <w:rsid w:val="001D2851"/>
    <w:rPr>
      <w:rFonts w:ascii="Arial" w:eastAsia="Times New Roman" w:hAnsi="Arial" w:cs="Arial"/>
      <w:lang w:bidi="en-US"/>
    </w:rPr>
  </w:style>
  <w:style w:type="paragraph" w:styleId="Cytat">
    <w:name w:val="Quote"/>
    <w:basedOn w:val="Normalny"/>
    <w:next w:val="Normalny"/>
    <w:link w:val="CytatZnak"/>
    <w:rsid w:val="001D2851"/>
    <w:pPr>
      <w:widowControl/>
      <w:tabs>
        <w:tab w:val="left" w:pos="1134"/>
      </w:tabs>
      <w:autoSpaceDN w:val="0"/>
      <w:spacing w:before="200" w:line="240" w:lineRule="auto"/>
      <w:ind w:left="360" w:right="360"/>
    </w:pPr>
    <w:rPr>
      <w:rFonts w:ascii="Arial" w:eastAsia="Times New Roman" w:hAnsi="Arial" w:cs="Arial"/>
      <w:i/>
      <w:iCs/>
      <w:sz w:val="22"/>
      <w:szCs w:val="22"/>
      <w:lang w:eastAsia="en-US" w:bidi="en-US"/>
    </w:rPr>
  </w:style>
  <w:style w:type="character" w:customStyle="1" w:styleId="CytatZnak">
    <w:name w:val="Cytat Znak"/>
    <w:basedOn w:val="Domylnaczcionkaakapitu"/>
    <w:link w:val="Cytat"/>
    <w:rsid w:val="001D2851"/>
    <w:rPr>
      <w:rFonts w:ascii="Arial" w:eastAsia="Times New Roman" w:hAnsi="Arial" w:cs="Arial"/>
      <w:i/>
      <w:iCs/>
      <w:sz w:val="22"/>
      <w:szCs w:val="22"/>
      <w:lang w:eastAsia="en-US" w:bidi="en-US"/>
    </w:rPr>
  </w:style>
  <w:style w:type="paragraph" w:styleId="Cytatintensywny">
    <w:name w:val="Intense Quote"/>
    <w:basedOn w:val="Normalny"/>
    <w:next w:val="Normalny"/>
    <w:link w:val="CytatintensywnyZnak"/>
    <w:rsid w:val="001D2851"/>
    <w:pPr>
      <w:widowControl/>
      <w:pBdr>
        <w:bottom w:val="single" w:sz="4" w:space="1" w:color="000000"/>
      </w:pBdr>
      <w:tabs>
        <w:tab w:val="left" w:pos="1134"/>
      </w:tabs>
      <w:autoSpaceDN w:val="0"/>
      <w:spacing w:before="200" w:after="280" w:line="240" w:lineRule="auto"/>
      <w:ind w:left="1008" w:right="1152"/>
    </w:pPr>
    <w:rPr>
      <w:rFonts w:ascii="Arial" w:eastAsia="Times New Roman" w:hAnsi="Arial" w:cs="Arial"/>
      <w:b/>
      <w:bCs/>
      <w:i/>
      <w:iCs/>
      <w:sz w:val="22"/>
      <w:szCs w:val="22"/>
      <w:lang w:eastAsia="en-US" w:bidi="en-US"/>
    </w:rPr>
  </w:style>
  <w:style w:type="character" w:customStyle="1" w:styleId="CytatintensywnyZnak">
    <w:name w:val="Cytat intensywny Znak"/>
    <w:basedOn w:val="Domylnaczcionkaakapitu"/>
    <w:link w:val="Cytatintensywny"/>
    <w:rsid w:val="001D2851"/>
    <w:rPr>
      <w:rFonts w:ascii="Arial" w:eastAsia="Times New Roman" w:hAnsi="Arial" w:cs="Arial"/>
      <w:b/>
      <w:bCs/>
      <w:i/>
      <w:iCs/>
      <w:sz w:val="22"/>
      <w:szCs w:val="22"/>
      <w:lang w:eastAsia="en-US" w:bidi="en-US"/>
    </w:rPr>
  </w:style>
  <w:style w:type="character" w:styleId="Wyrnieniedelikatne">
    <w:name w:val="Subtle Emphasis"/>
    <w:rsid w:val="001D2851"/>
    <w:rPr>
      <w:i/>
      <w:iCs/>
    </w:rPr>
  </w:style>
  <w:style w:type="character" w:styleId="Wyrnienieintensywne">
    <w:name w:val="Intense Emphasis"/>
    <w:rsid w:val="001D2851"/>
    <w:rPr>
      <w:b/>
      <w:bCs/>
    </w:rPr>
  </w:style>
  <w:style w:type="character" w:styleId="Odwoaniedelikatne">
    <w:name w:val="Subtle Reference"/>
    <w:rsid w:val="001D2851"/>
    <w:rPr>
      <w:smallCaps/>
    </w:rPr>
  </w:style>
  <w:style w:type="character" w:styleId="Odwoanieintensywne">
    <w:name w:val="Intense Reference"/>
    <w:rsid w:val="001D2851"/>
    <w:rPr>
      <w:smallCaps/>
      <w:spacing w:val="5"/>
      <w:u w:val="single"/>
    </w:rPr>
  </w:style>
  <w:style w:type="character" w:styleId="Tytuksiki">
    <w:name w:val="Book Title"/>
    <w:rsid w:val="001D2851"/>
    <w:rPr>
      <w:sz w:val="36"/>
      <w:szCs w:val="32"/>
    </w:rPr>
  </w:style>
  <w:style w:type="paragraph" w:styleId="Spistreci8">
    <w:name w:val="toc 8"/>
    <w:basedOn w:val="Normalny"/>
    <w:next w:val="Normalny"/>
    <w:autoRedefine/>
    <w:rsid w:val="001D2851"/>
    <w:pPr>
      <w:widowControl/>
      <w:autoSpaceDN w:val="0"/>
      <w:spacing w:line="240" w:lineRule="auto"/>
      <w:ind w:left="1320"/>
      <w:jc w:val="left"/>
    </w:pPr>
    <w:rPr>
      <w:rFonts w:ascii="Times New Roman" w:eastAsia="Times New Roman" w:hAnsi="Times New Roman" w:cs="Times New Roman"/>
      <w:lang w:eastAsia="en-US" w:bidi="en-US"/>
    </w:rPr>
  </w:style>
  <w:style w:type="paragraph" w:styleId="Spistreci9">
    <w:name w:val="toc 9"/>
    <w:basedOn w:val="Normalny"/>
    <w:next w:val="Normalny"/>
    <w:autoRedefine/>
    <w:rsid w:val="001D2851"/>
    <w:pPr>
      <w:widowControl/>
      <w:autoSpaceDN w:val="0"/>
      <w:spacing w:line="240" w:lineRule="auto"/>
      <w:ind w:left="1540"/>
      <w:jc w:val="left"/>
    </w:pPr>
    <w:rPr>
      <w:rFonts w:ascii="Times New Roman" w:eastAsia="Times New Roman" w:hAnsi="Times New Roman" w:cs="Times New Roman"/>
      <w:lang w:eastAsia="en-US" w:bidi="en-US"/>
    </w:rPr>
  </w:style>
  <w:style w:type="paragraph" w:customStyle="1" w:styleId="nagwek2rysunkw">
    <w:name w:val="nagłówek2 rysunków"/>
    <w:basedOn w:val="Nagwek2"/>
    <w:rsid w:val="001D2851"/>
    <w:pPr>
      <w:keepNext w:val="0"/>
      <w:keepLines w:val="0"/>
      <w:widowControl/>
      <w:tabs>
        <w:tab w:val="left" w:pos="1440"/>
      </w:tabs>
      <w:autoSpaceDN w:val="0"/>
      <w:spacing w:before="0" w:line="20" w:lineRule="atLeast"/>
      <w:ind w:left="1134" w:right="1701"/>
      <w:jc w:val="left"/>
    </w:pPr>
    <w:rPr>
      <w:rFonts w:ascii="Arial" w:eastAsia="SimSun" w:hAnsi="Arial" w:cs="Arial"/>
      <w:bCs/>
      <w:sz w:val="24"/>
      <w:szCs w:val="24"/>
      <w:lang w:eastAsia="zh-CN"/>
    </w:rPr>
  </w:style>
  <w:style w:type="paragraph" w:customStyle="1" w:styleId="nagwek3rysunkw">
    <w:name w:val="nagłówek3 rysunków"/>
    <w:basedOn w:val="Nagwek3"/>
    <w:rsid w:val="001D2851"/>
    <w:pPr>
      <w:keepNext w:val="0"/>
      <w:keepLines w:val="0"/>
      <w:widowControl/>
      <w:numPr>
        <w:ilvl w:val="1"/>
      </w:numPr>
      <w:tabs>
        <w:tab w:val="left" w:pos="-6352"/>
        <w:tab w:val="left" w:pos="-5218"/>
        <w:tab w:val="left" w:pos="1134"/>
      </w:tabs>
      <w:autoSpaceDN w:val="0"/>
      <w:spacing w:before="0" w:after="240" w:line="20" w:lineRule="atLeast"/>
      <w:ind w:left="1134" w:hanging="432"/>
    </w:pPr>
    <w:rPr>
      <w:rFonts w:ascii="Arial" w:eastAsia="Times New Roman" w:hAnsi="Arial" w:cs="Arial"/>
      <w:bCs/>
      <w:sz w:val="24"/>
      <w:szCs w:val="24"/>
      <w:lang w:eastAsia="en-US" w:bidi="en-US"/>
    </w:rPr>
  </w:style>
  <w:style w:type="paragraph" w:customStyle="1" w:styleId="nagowek4rysunkw">
    <w:name w:val="nagłowek4 rysunków"/>
    <w:basedOn w:val="Nagwek4"/>
    <w:rsid w:val="001D2851"/>
    <w:pPr>
      <w:keepNext w:val="0"/>
      <w:keepLines w:val="0"/>
      <w:widowControl/>
      <w:numPr>
        <w:numId w:val="16"/>
      </w:numPr>
      <w:tabs>
        <w:tab w:val="left" w:pos="1260"/>
      </w:tabs>
      <w:autoSpaceDN w:val="0"/>
      <w:spacing w:before="0" w:after="0" w:line="20" w:lineRule="atLeast"/>
    </w:pPr>
    <w:rPr>
      <w:rFonts w:ascii="Arial" w:eastAsia="Times New Roman" w:hAnsi="Arial" w:cs="Arial"/>
      <w:bCs/>
      <w:iCs/>
      <w:lang w:eastAsia="en-US" w:bidi="en-US"/>
    </w:rPr>
  </w:style>
  <w:style w:type="character" w:customStyle="1" w:styleId="nagwek3rysunkwZnak">
    <w:name w:val="nagłówek3 rysunków Znak"/>
    <w:rsid w:val="001D2851"/>
    <w:rPr>
      <w:rFonts w:ascii="Arial" w:eastAsia="Times New Roman" w:hAnsi="Arial" w:cs="Arial"/>
      <w:b/>
      <w:bCs/>
      <w:sz w:val="24"/>
      <w:szCs w:val="24"/>
      <w:lang w:bidi="en-US"/>
    </w:rPr>
  </w:style>
  <w:style w:type="paragraph" w:customStyle="1" w:styleId="Poziom3pz">
    <w:name w:val="Poziom 3 pz"/>
    <w:basedOn w:val="Normalny"/>
    <w:rsid w:val="001D2851"/>
    <w:pPr>
      <w:widowControl/>
      <w:overflowPunct w:val="0"/>
      <w:autoSpaceDE w:val="0"/>
      <w:autoSpaceDN w:val="0"/>
      <w:spacing w:after="80" w:line="300" w:lineRule="exact"/>
      <w:ind w:left="284" w:firstLine="284"/>
      <w:textAlignment w:val="baseline"/>
    </w:pPr>
    <w:rPr>
      <w:rFonts w:ascii="Arial" w:eastAsia="Times New Roman" w:hAnsi="Arial" w:cs="Times New Roman"/>
      <w:sz w:val="22"/>
    </w:rPr>
  </w:style>
  <w:style w:type="paragraph" w:customStyle="1" w:styleId="Poziom1">
    <w:name w:val="Poziom 1"/>
    <w:basedOn w:val="Normalny"/>
    <w:rsid w:val="001D2851"/>
    <w:pPr>
      <w:widowControl/>
      <w:overflowPunct w:val="0"/>
      <w:autoSpaceDE w:val="0"/>
      <w:autoSpaceDN w:val="0"/>
      <w:spacing w:after="80" w:line="300" w:lineRule="exact"/>
      <w:ind w:firstLine="284"/>
      <w:textAlignment w:val="baseline"/>
    </w:pPr>
    <w:rPr>
      <w:rFonts w:ascii="Arial" w:eastAsia="Times New Roman" w:hAnsi="Arial" w:cs="Times New Roman"/>
      <w:sz w:val="22"/>
    </w:rPr>
  </w:style>
  <w:style w:type="paragraph" w:customStyle="1" w:styleId="tabela">
    <w:name w:val="tabela"/>
    <w:basedOn w:val="Normalny"/>
    <w:rsid w:val="001D2851"/>
    <w:pPr>
      <w:keepNext/>
      <w:keepLines/>
      <w:widowControl/>
      <w:numPr>
        <w:numId w:val="17"/>
      </w:numPr>
      <w:overflowPunct w:val="0"/>
      <w:autoSpaceDE w:val="0"/>
      <w:autoSpaceDN w:val="0"/>
      <w:spacing w:line="240" w:lineRule="auto"/>
      <w:jc w:val="left"/>
      <w:textAlignment w:val="baseline"/>
    </w:pPr>
    <w:rPr>
      <w:rFonts w:ascii="Arial" w:eastAsia="Times New Roman" w:hAnsi="Arial" w:cs="Times New Roman"/>
      <w:sz w:val="18"/>
    </w:rPr>
  </w:style>
  <w:style w:type="paragraph" w:customStyle="1" w:styleId="W3pz">
    <w:name w:val="W 3 pz"/>
    <w:basedOn w:val="Normalny"/>
    <w:rsid w:val="001D2851"/>
    <w:pPr>
      <w:widowControl/>
      <w:numPr>
        <w:numId w:val="13"/>
      </w:numPr>
      <w:tabs>
        <w:tab w:val="left" w:pos="567"/>
      </w:tabs>
      <w:overflowPunct w:val="0"/>
      <w:autoSpaceDE w:val="0"/>
      <w:autoSpaceDN w:val="0"/>
      <w:spacing w:after="80" w:line="300" w:lineRule="exact"/>
      <w:textAlignment w:val="baseline"/>
    </w:pPr>
    <w:rPr>
      <w:rFonts w:ascii="Arial" w:eastAsia="Times New Roman" w:hAnsi="Arial" w:cs="Times New Roman"/>
      <w:sz w:val="22"/>
    </w:rPr>
  </w:style>
  <w:style w:type="paragraph" w:customStyle="1" w:styleId="NA">
    <w:name w:val="N/A"/>
    <w:basedOn w:val="Normalny"/>
    <w:rsid w:val="001D2851"/>
    <w:pPr>
      <w:widowControl/>
      <w:tabs>
        <w:tab w:val="left" w:pos="-720"/>
        <w:tab w:val="left" w:pos="9000"/>
        <w:tab w:val="right" w:pos="9360"/>
      </w:tabs>
      <w:suppressAutoHyphens/>
      <w:autoSpaceDE w:val="0"/>
      <w:autoSpaceDN w:val="0"/>
      <w:spacing w:line="240" w:lineRule="auto"/>
    </w:pPr>
    <w:rPr>
      <w:rFonts w:ascii="Tms Rmn" w:eastAsia="Times New Roman" w:hAnsi="Tms Rmn" w:cs="Calibri"/>
      <w:spacing w:val="-3"/>
      <w:sz w:val="24"/>
      <w:szCs w:val="24"/>
      <w:lang w:eastAsia="ar-SA"/>
    </w:rPr>
  </w:style>
  <w:style w:type="paragraph" w:customStyle="1" w:styleId="Zawartotabeli">
    <w:name w:val="Zawartość tabeli"/>
    <w:basedOn w:val="Normalny"/>
    <w:rsid w:val="001D2851"/>
    <w:pPr>
      <w:widowControl/>
      <w:suppressLineNumbers/>
      <w:suppressAutoHyphens/>
      <w:autoSpaceDN w:val="0"/>
      <w:spacing w:after="200" w:line="276" w:lineRule="auto"/>
      <w:jc w:val="left"/>
    </w:pPr>
    <w:rPr>
      <w:rFonts w:ascii="Calibri" w:eastAsia="Times New Roman" w:hAnsi="Calibri" w:cs="Calibri"/>
      <w:sz w:val="22"/>
      <w:szCs w:val="22"/>
      <w:lang w:eastAsia="ar-SA"/>
    </w:rPr>
  </w:style>
  <w:style w:type="paragraph" w:styleId="Listapunktowana4">
    <w:name w:val="List Bullet 4"/>
    <w:basedOn w:val="Normalny"/>
    <w:autoRedefine/>
    <w:rsid w:val="001D2851"/>
    <w:pPr>
      <w:widowControl/>
      <w:tabs>
        <w:tab w:val="left" w:pos="1209"/>
      </w:tabs>
      <w:autoSpaceDN w:val="0"/>
      <w:spacing w:line="240" w:lineRule="auto"/>
      <w:ind w:left="1209" w:hanging="360"/>
      <w:jc w:val="left"/>
    </w:pPr>
    <w:rPr>
      <w:rFonts w:ascii="Times New Roman" w:eastAsia="Times New Roman" w:hAnsi="Times New Roman" w:cs="Times New Roman"/>
      <w:sz w:val="24"/>
    </w:rPr>
  </w:style>
  <w:style w:type="paragraph" w:customStyle="1" w:styleId="font5">
    <w:name w:val="font5"/>
    <w:basedOn w:val="Normalny"/>
    <w:rsid w:val="001D2851"/>
    <w:pPr>
      <w:widowControl/>
      <w:suppressAutoHyphens/>
      <w:autoSpaceDN w:val="0"/>
      <w:spacing w:before="280" w:after="280" w:line="240" w:lineRule="auto"/>
      <w:jc w:val="left"/>
    </w:pPr>
    <w:rPr>
      <w:rFonts w:ascii="Times New Roman" w:eastAsia="Arial Unicode MS" w:hAnsi="Times New Roman" w:cs="Times New Roman"/>
      <w:sz w:val="24"/>
      <w:szCs w:val="24"/>
      <w:lang w:eastAsia="ar-SA"/>
    </w:rPr>
  </w:style>
  <w:style w:type="paragraph" w:customStyle="1" w:styleId="Opis">
    <w:name w:val="Opis"/>
    <w:basedOn w:val="Normalny"/>
    <w:next w:val="Normalny"/>
    <w:rsid w:val="001D2851"/>
    <w:pPr>
      <w:widowControl/>
      <w:tabs>
        <w:tab w:val="left" w:pos="709"/>
      </w:tabs>
      <w:autoSpaceDN w:val="0"/>
      <w:spacing w:before="60" w:after="60" w:line="288" w:lineRule="auto"/>
      <w:ind w:left="624" w:hanging="624"/>
    </w:pPr>
    <w:rPr>
      <w:rFonts w:ascii="Verdana" w:eastAsia="Times New Roman" w:hAnsi="Verdana" w:cs="Times New Roman"/>
      <w:sz w:val="16"/>
    </w:rPr>
  </w:style>
  <w:style w:type="paragraph" w:customStyle="1" w:styleId="StylPunktowane">
    <w:name w:val="Styl Punktowane"/>
    <w:basedOn w:val="Normalny"/>
    <w:rsid w:val="001D2851"/>
    <w:pPr>
      <w:widowControl/>
      <w:numPr>
        <w:numId w:val="18"/>
      </w:numPr>
      <w:autoSpaceDN w:val="0"/>
      <w:spacing w:line="240" w:lineRule="auto"/>
    </w:pPr>
    <w:rPr>
      <w:rFonts w:ascii="Times New Roman" w:eastAsia="Times New Roman" w:hAnsi="Times New Roman" w:cs="Times New Roman"/>
      <w:sz w:val="24"/>
    </w:rPr>
  </w:style>
  <w:style w:type="paragraph" w:customStyle="1" w:styleId="WW-Tekstpodstawowy2">
    <w:name w:val="WW-Tekst podstawowy 2"/>
    <w:basedOn w:val="Normalny"/>
    <w:rsid w:val="001D2851"/>
    <w:pPr>
      <w:widowControl/>
      <w:suppressAutoHyphens/>
      <w:autoSpaceDN w:val="0"/>
      <w:spacing w:line="240" w:lineRule="auto"/>
    </w:pPr>
    <w:rPr>
      <w:rFonts w:ascii="Arial" w:eastAsia="Times New Roman" w:hAnsi="Arial" w:cs="Times New Roman"/>
      <w:sz w:val="24"/>
      <w:lang w:eastAsia="en-US"/>
    </w:rPr>
  </w:style>
  <w:style w:type="paragraph" w:customStyle="1" w:styleId="xl66">
    <w:name w:val="xl66"/>
    <w:basedOn w:val="Normalny"/>
    <w:rsid w:val="001D2851"/>
    <w:pPr>
      <w:widowControl/>
      <w:autoSpaceDN w:val="0"/>
      <w:spacing w:before="100" w:after="100" w:line="240" w:lineRule="auto"/>
      <w:jc w:val="center"/>
      <w:textAlignment w:val="center"/>
    </w:pPr>
    <w:rPr>
      <w:rFonts w:ascii="Arial Unicode MS" w:eastAsia="Arial Unicode MS" w:hAnsi="Arial Unicode MS" w:cs="Arial Unicode MS"/>
      <w:sz w:val="16"/>
      <w:szCs w:val="16"/>
    </w:rPr>
  </w:style>
  <w:style w:type="paragraph" w:customStyle="1" w:styleId="Tekstpodstawowy31">
    <w:name w:val="Tekst podstawowy 31"/>
    <w:basedOn w:val="Normalny"/>
    <w:rsid w:val="001D2851"/>
    <w:pPr>
      <w:suppressAutoHyphens/>
      <w:autoSpaceDN w:val="0"/>
      <w:spacing w:line="240" w:lineRule="auto"/>
      <w:jc w:val="left"/>
    </w:pPr>
    <w:rPr>
      <w:rFonts w:ascii="Times New Roman" w:eastAsia="Lucida Sans Unicode" w:hAnsi="Times New Roman" w:cs="Times New Roman"/>
      <w:kern w:val="3"/>
      <w:sz w:val="24"/>
      <w:szCs w:val="24"/>
      <w:lang w:eastAsia="ar-SA"/>
    </w:rPr>
  </w:style>
  <w:style w:type="paragraph" w:customStyle="1" w:styleId="StylNagwek6NiePogrubienie">
    <w:name w:val="Styl Nagłówek 6 + Nie Pogrubienie"/>
    <w:basedOn w:val="Nagwek6"/>
    <w:rsid w:val="001D2851"/>
    <w:pPr>
      <w:keepNext w:val="0"/>
      <w:keepLines w:val="0"/>
      <w:widowControl/>
      <w:tabs>
        <w:tab w:val="left" w:pos="-1588"/>
        <w:tab w:val="left" w:pos="-328"/>
      </w:tabs>
      <w:autoSpaceDN w:val="0"/>
      <w:spacing w:before="0" w:after="0" w:line="20" w:lineRule="atLeast"/>
    </w:pPr>
    <w:rPr>
      <w:rFonts w:ascii="Arial" w:eastAsia="Times New Roman" w:hAnsi="Arial" w:cs="Times New Roman"/>
      <w:sz w:val="24"/>
      <w:szCs w:val="22"/>
      <w:lang w:eastAsia="en-US" w:bidi="en-US"/>
    </w:rPr>
  </w:style>
  <w:style w:type="paragraph" w:customStyle="1" w:styleId="Tabelafd">
    <w:name w:val="Tabela_fd"/>
    <w:basedOn w:val="Normalny"/>
    <w:rsid w:val="001D2851"/>
    <w:pPr>
      <w:widowControl/>
      <w:autoSpaceDE w:val="0"/>
      <w:autoSpaceDN w:val="0"/>
      <w:spacing w:line="300" w:lineRule="atLeast"/>
      <w:jc w:val="left"/>
    </w:pPr>
    <w:rPr>
      <w:rFonts w:ascii="Courier New" w:eastAsia="Times New Roman" w:hAnsi="Courier New" w:cs="Courier New"/>
      <w:sz w:val="22"/>
      <w:szCs w:val="22"/>
    </w:rPr>
  </w:style>
  <w:style w:type="paragraph" w:customStyle="1" w:styleId="Tekstfd">
    <w:name w:val="Tekst_fd"/>
    <w:basedOn w:val="Normalny"/>
    <w:rsid w:val="001D2851"/>
    <w:pPr>
      <w:widowControl/>
      <w:tabs>
        <w:tab w:val="left" w:pos="340"/>
        <w:tab w:val="left" w:pos="567"/>
        <w:tab w:val="left" w:pos="851"/>
        <w:tab w:val="left" w:pos="1134"/>
        <w:tab w:val="left" w:pos="1418"/>
        <w:tab w:val="left" w:pos="1701"/>
      </w:tabs>
      <w:autoSpaceDE w:val="0"/>
      <w:autoSpaceDN w:val="0"/>
      <w:spacing w:line="300" w:lineRule="atLeast"/>
      <w:jc w:val="left"/>
    </w:pPr>
    <w:rPr>
      <w:rFonts w:ascii="Times New Roman" w:eastAsia="Times New Roman" w:hAnsi="Times New Roman" w:cs="Times New Roman"/>
      <w:sz w:val="22"/>
      <w:szCs w:val="22"/>
    </w:rPr>
  </w:style>
  <w:style w:type="paragraph" w:customStyle="1" w:styleId="Grupa">
    <w:name w:val="Grupa"/>
    <w:basedOn w:val="Normalny"/>
    <w:rsid w:val="001D2851"/>
    <w:pPr>
      <w:widowControl/>
      <w:autoSpaceDE w:val="0"/>
      <w:autoSpaceDN w:val="0"/>
      <w:spacing w:line="300" w:lineRule="atLeast"/>
      <w:jc w:val="left"/>
    </w:pPr>
    <w:rPr>
      <w:rFonts w:ascii="Times New Roman" w:eastAsia="Times New Roman" w:hAnsi="Times New Roman" w:cs="Times New Roman"/>
      <w:color w:val="0000FF"/>
      <w:sz w:val="22"/>
      <w:szCs w:val="22"/>
    </w:rPr>
  </w:style>
  <w:style w:type="paragraph" w:customStyle="1" w:styleId="Wariant">
    <w:name w:val="Wariant"/>
    <w:basedOn w:val="Tekstfd"/>
    <w:rsid w:val="001D2851"/>
    <w:pPr>
      <w:spacing w:line="240" w:lineRule="auto"/>
    </w:pPr>
    <w:rPr>
      <w:color w:val="FF00FF"/>
    </w:rPr>
  </w:style>
  <w:style w:type="paragraph" w:customStyle="1" w:styleId="Nagtabfd">
    <w:name w:val="Nagł_tab_fd"/>
    <w:basedOn w:val="Normalny"/>
    <w:rsid w:val="001D2851"/>
    <w:pPr>
      <w:widowControl/>
      <w:autoSpaceDE w:val="0"/>
      <w:autoSpaceDN w:val="0"/>
      <w:spacing w:line="300" w:lineRule="atLeast"/>
      <w:jc w:val="left"/>
    </w:pPr>
    <w:rPr>
      <w:rFonts w:ascii="Times New Roman" w:eastAsia="Times New Roman" w:hAnsi="Times New Roman" w:cs="Times New Roman"/>
      <w:sz w:val="22"/>
      <w:szCs w:val="22"/>
    </w:rPr>
  </w:style>
  <w:style w:type="paragraph" w:customStyle="1" w:styleId="Wariantnty">
    <w:name w:val="Wariant nty"/>
    <w:basedOn w:val="Wariant"/>
    <w:rsid w:val="001D2851"/>
  </w:style>
  <w:style w:type="paragraph" w:customStyle="1" w:styleId="Tyt2fd">
    <w:name w:val="Tyt2_fd"/>
    <w:basedOn w:val="Nagwek2"/>
    <w:rsid w:val="001D2851"/>
    <w:pPr>
      <w:keepLines w:val="0"/>
      <w:widowControl/>
      <w:tabs>
        <w:tab w:val="left" w:pos="340"/>
        <w:tab w:val="left" w:pos="1440"/>
      </w:tabs>
      <w:autoSpaceDE w:val="0"/>
      <w:autoSpaceDN w:val="0"/>
      <w:spacing w:before="120" w:after="60" w:line="300" w:lineRule="atLeast"/>
      <w:jc w:val="left"/>
    </w:pPr>
    <w:rPr>
      <w:rFonts w:ascii="Times New Roman" w:eastAsia="SimSun" w:hAnsi="Times New Roman" w:cs="Times New Roman"/>
      <w:bCs/>
      <w:sz w:val="22"/>
      <w:szCs w:val="22"/>
    </w:rPr>
  </w:style>
  <w:style w:type="paragraph" w:customStyle="1" w:styleId="Tyt1fd">
    <w:name w:val="Tyt1_fd"/>
    <w:basedOn w:val="Normalny"/>
    <w:rsid w:val="001D2851"/>
    <w:pPr>
      <w:widowControl/>
      <w:autoSpaceDE w:val="0"/>
      <w:autoSpaceDN w:val="0"/>
      <w:spacing w:before="120" w:after="60" w:line="300" w:lineRule="atLeast"/>
      <w:jc w:val="left"/>
    </w:pPr>
    <w:rPr>
      <w:rFonts w:ascii="Times New Roman" w:eastAsia="Times New Roman" w:hAnsi="Times New Roman" w:cs="Times New Roman"/>
      <w:b/>
      <w:bCs/>
      <w:sz w:val="26"/>
      <w:szCs w:val="26"/>
    </w:rPr>
  </w:style>
  <w:style w:type="paragraph" w:customStyle="1" w:styleId="Tytulfd">
    <w:name w:val="Tytul_fd"/>
    <w:basedOn w:val="Tytu"/>
    <w:rsid w:val="001D2851"/>
    <w:pPr>
      <w:keepNext w:val="0"/>
      <w:keepLines w:val="0"/>
      <w:widowControl/>
      <w:autoSpaceDE w:val="0"/>
      <w:autoSpaceDN w:val="0"/>
      <w:spacing w:before="0" w:after="0" w:line="300" w:lineRule="atLeast"/>
      <w:jc w:val="center"/>
    </w:pPr>
    <w:rPr>
      <w:rFonts w:ascii="Times New Roman" w:eastAsia="Times New Roman" w:hAnsi="Times New Roman" w:cs="Times New Roman"/>
      <w:bCs/>
      <w:sz w:val="28"/>
      <w:szCs w:val="28"/>
    </w:rPr>
  </w:style>
  <w:style w:type="paragraph" w:styleId="Zwykytekst">
    <w:name w:val="Plain Text"/>
    <w:basedOn w:val="Normalny"/>
    <w:link w:val="ZwykytekstZnak"/>
    <w:rsid w:val="001D2851"/>
    <w:pPr>
      <w:widowControl/>
      <w:autoSpaceDN w:val="0"/>
      <w:spacing w:line="240" w:lineRule="auto"/>
      <w:jc w:val="left"/>
    </w:pPr>
    <w:rPr>
      <w:rFonts w:ascii="Courier New" w:eastAsia="Times New Roman" w:hAnsi="Courier New" w:cs="Courier New"/>
    </w:rPr>
  </w:style>
  <w:style w:type="character" w:customStyle="1" w:styleId="ZwykytekstZnak">
    <w:name w:val="Zwykły tekst Znak"/>
    <w:basedOn w:val="Domylnaczcionkaakapitu"/>
    <w:link w:val="Zwykytekst"/>
    <w:rsid w:val="001D2851"/>
    <w:rPr>
      <w:rFonts w:ascii="Courier New" w:eastAsia="Times New Roman" w:hAnsi="Courier New" w:cs="Courier New"/>
    </w:rPr>
  </w:style>
  <w:style w:type="paragraph" w:styleId="Tekstpodstawowywcity3">
    <w:name w:val="Body Text Indent 3"/>
    <w:basedOn w:val="Normalny"/>
    <w:link w:val="Tekstpodstawowywcity3Znak"/>
    <w:rsid w:val="001D2851"/>
    <w:pPr>
      <w:widowControl/>
      <w:tabs>
        <w:tab w:val="left" w:pos="1134"/>
      </w:tabs>
      <w:autoSpaceDN w:val="0"/>
      <w:spacing w:after="120" w:line="240" w:lineRule="auto"/>
      <w:ind w:left="283"/>
    </w:pPr>
    <w:rPr>
      <w:rFonts w:ascii="Arial" w:eastAsia="Times New Roman" w:hAnsi="Arial" w:cs="Arial"/>
      <w:sz w:val="16"/>
      <w:szCs w:val="16"/>
      <w:lang w:eastAsia="en-US" w:bidi="en-US"/>
    </w:rPr>
  </w:style>
  <w:style w:type="character" w:customStyle="1" w:styleId="Tekstpodstawowywcity3Znak">
    <w:name w:val="Tekst podstawowy wcięty 3 Znak"/>
    <w:basedOn w:val="Domylnaczcionkaakapitu"/>
    <w:link w:val="Tekstpodstawowywcity3"/>
    <w:rsid w:val="001D2851"/>
    <w:rPr>
      <w:rFonts w:ascii="Arial" w:eastAsia="Times New Roman" w:hAnsi="Arial" w:cs="Arial"/>
      <w:sz w:val="16"/>
      <w:szCs w:val="16"/>
      <w:lang w:eastAsia="en-US" w:bidi="en-US"/>
    </w:rPr>
  </w:style>
  <w:style w:type="paragraph" w:styleId="Nagwekwiadomoci">
    <w:name w:val="Message Header"/>
    <w:basedOn w:val="Normalny"/>
    <w:link w:val="NagwekwiadomociZnak"/>
    <w:rsid w:val="001D2851"/>
    <w:pPr>
      <w:widowControl/>
      <w:pBdr>
        <w:top w:val="single" w:sz="6" w:space="1" w:color="000000"/>
        <w:left w:val="single" w:sz="6" w:space="1" w:color="000000"/>
        <w:bottom w:val="single" w:sz="6" w:space="1" w:color="000000"/>
        <w:right w:val="single" w:sz="6" w:space="1" w:color="000000"/>
      </w:pBdr>
      <w:tabs>
        <w:tab w:val="left" w:pos="1134"/>
      </w:tabs>
      <w:autoSpaceDN w:val="0"/>
      <w:spacing w:line="240" w:lineRule="auto"/>
      <w:ind w:left="1134" w:hanging="1134"/>
    </w:pPr>
    <w:rPr>
      <w:rFonts w:ascii="Arial" w:eastAsia="Times New Roman" w:hAnsi="Arial" w:cs="Arial"/>
      <w:sz w:val="24"/>
      <w:szCs w:val="24"/>
      <w:lang w:eastAsia="en-US" w:bidi="en-US"/>
    </w:rPr>
  </w:style>
  <w:style w:type="character" w:customStyle="1" w:styleId="NagwekwiadomociZnak">
    <w:name w:val="Nagłówek wiadomości Znak"/>
    <w:basedOn w:val="Domylnaczcionkaakapitu"/>
    <w:link w:val="Nagwekwiadomoci"/>
    <w:rsid w:val="001D2851"/>
    <w:rPr>
      <w:rFonts w:ascii="Arial" w:eastAsia="Times New Roman" w:hAnsi="Arial" w:cs="Arial"/>
      <w:sz w:val="24"/>
      <w:szCs w:val="24"/>
      <w:lang w:eastAsia="en-US" w:bidi="en-US"/>
    </w:rPr>
  </w:style>
  <w:style w:type="paragraph" w:styleId="Tekstpodstawowyzwciciem">
    <w:name w:val="Body Text First Indent"/>
    <w:basedOn w:val="Tekstpodstawowy"/>
    <w:link w:val="TekstpodstawowyzwciciemZnak"/>
    <w:rsid w:val="001D2851"/>
    <w:pPr>
      <w:spacing w:after="120"/>
      <w:ind w:firstLine="210"/>
    </w:pPr>
    <w:rPr>
      <w:sz w:val="22"/>
      <w:szCs w:val="22"/>
    </w:rPr>
  </w:style>
  <w:style w:type="character" w:customStyle="1" w:styleId="TekstpodstawowyzwciciemZnak">
    <w:name w:val="Tekst podstawowy z wcięciem Znak"/>
    <w:basedOn w:val="TekstpodstawowyZnak"/>
    <w:link w:val="Tekstpodstawowyzwciciem"/>
    <w:rsid w:val="001D2851"/>
    <w:rPr>
      <w:rFonts w:ascii="Arial" w:eastAsia="Times New Roman" w:hAnsi="Arial" w:cs="Arial"/>
      <w:sz w:val="22"/>
      <w:szCs w:val="22"/>
      <w:lang w:eastAsia="en-US" w:bidi="en-US"/>
    </w:rPr>
  </w:style>
  <w:style w:type="paragraph" w:styleId="NormalnyWeb">
    <w:name w:val="Normal (Web)"/>
    <w:basedOn w:val="Normalny"/>
    <w:rsid w:val="001D2851"/>
    <w:pPr>
      <w:widowControl/>
      <w:tabs>
        <w:tab w:val="left" w:pos="1134"/>
      </w:tabs>
      <w:autoSpaceDN w:val="0"/>
      <w:spacing w:line="240" w:lineRule="auto"/>
      <w:ind w:left="1134"/>
    </w:pPr>
    <w:rPr>
      <w:rFonts w:ascii="Arial" w:eastAsia="Times New Roman" w:hAnsi="Arial" w:cs="Arial"/>
      <w:sz w:val="22"/>
      <w:szCs w:val="22"/>
      <w:lang w:eastAsia="en-US" w:bidi="en-US"/>
    </w:rPr>
  </w:style>
  <w:style w:type="paragraph" w:styleId="Tekstblokowy">
    <w:name w:val="Block Text"/>
    <w:basedOn w:val="Normalny"/>
    <w:rsid w:val="001D2851"/>
    <w:pPr>
      <w:shd w:val="clear" w:color="auto" w:fill="FFFFFF"/>
      <w:autoSpaceDN w:val="0"/>
      <w:spacing w:line="374" w:lineRule="exact"/>
      <w:ind w:left="426" w:right="461"/>
      <w:jc w:val="left"/>
    </w:pPr>
    <w:rPr>
      <w:rFonts w:ascii="Arial" w:eastAsia="Times New Roman" w:hAnsi="Arial" w:cs="Times New Roman"/>
      <w:color w:val="000000"/>
      <w:spacing w:val="-4"/>
      <w:sz w:val="25"/>
    </w:rPr>
  </w:style>
  <w:style w:type="paragraph" w:customStyle="1" w:styleId="StylStyl1Wyjustowany">
    <w:name w:val="Styl Styl1 + Wyjustowany"/>
    <w:rsid w:val="001D2851"/>
    <w:pPr>
      <w:widowControl/>
      <w:numPr>
        <w:numId w:val="19"/>
      </w:numPr>
      <w:tabs>
        <w:tab w:val="left" w:pos="-1494"/>
        <w:tab w:val="left" w:pos="0"/>
      </w:tabs>
      <w:autoSpaceDN w:val="0"/>
      <w:spacing w:line="240" w:lineRule="auto"/>
    </w:pPr>
    <w:rPr>
      <w:rFonts w:ascii="Calibri" w:eastAsia="Calibri" w:hAnsi="Calibri" w:cs="Times New Roman"/>
      <w:b/>
      <w:sz w:val="22"/>
      <w:szCs w:val="22"/>
    </w:rPr>
  </w:style>
  <w:style w:type="numbering" w:customStyle="1" w:styleId="WWOutlineListStyle2">
    <w:name w:val="WW_OutlineListStyle_2"/>
    <w:basedOn w:val="Bezlisty"/>
    <w:rsid w:val="001D2851"/>
    <w:pPr>
      <w:numPr>
        <w:numId w:val="10"/>
      </w:numPr>
    </w:pPr>
  </w:style>
  <w:style w:type="numbering" w:customStyle="1" w:styleId="Styl1">
    <w:name w:val="Styl1"/>
    <w:basedOn w:val="Bezlisty"/>
    <w:rsid w:val="001D2851"/>
    <w:pPr>
      <w:numPr>
        <w:numId w:val="11"/>
      </w:numPr>
    </w:pPr>
  </w:style>
  <w:style w:type="numbering" w:customStyle="1" w:styleId="WWOutlineListStyle1">
    <w:name w:val="WW_OutlineListStyle_1"/>
    <w:basedOn w:val="Bezlisty"/>
    <w:rsid w:val="001D2851"/>
    <w:pPr>
      <w:numPr>
        <w:numId w:val="12"/>
      </w:numPr>
    </w:pPr>
  </w:style>
  <w:style w:type="numbering" w:customStyle="1" w:styleId="WWOutlineListStyle">
    <w:name w:val="WW_OutlineListStyle"/>
    <w:basedOn w:val="Bezlisty"/>
    <w:rsid w:val="001D2851"/>
    <w:pPr>
      <w:numPr>
        <w:numId w:val="13"/>
      </w:numPr>
    </w:pPr>
  </w:style>
  <w:style w:type="numbering" w:customStyle="1" w:styleId="Artykusekcja1">
    <w:name w:val="Artykuł / sekcja1"/>
    <w:basedOn w:val="Bezlisty"/>
    <w:rsid w:val="001D2851"/>
    <w:pPr>
      <w:numPr>
        <w:numId w:val="14"/>
      </w:numPr>
    </w:pPr>
  </w:style>
  <w:style w:type="numbering" w:customStyle="1" w:styleId="LFO5">
    <w:name w:val="LFO5"/>
    <w:basedOn w:val="Bezlisty"/>
    <w:rsid w:val="001D2851"/>
    <w:pPr>
      <w:numPr>
        <w:numId w:val="15"/>
      </w:numPr>
    </w:pPr>
  </w:style>
  <w:style w:type="numbering" w:customStyle="1" w:styleId="LFO7">
    <w:name w:val="LFO7"/>
    <w:basedOn w:val="Bezlisty"/>
    <w:rsid w:val="001D2851"/>
    <w:pPr>
      <w:numPr>
        <w:numId w:val="16"/>
      </w:numPr>
    </w:pPr>
  </w:style>
  <w:style w:type="numbering" w:customStyle="1" w:styleId="LFO8">
    <w:name w:val="LFO8"/>
    <w:basedOn w:val="Bezlisty"/>
    <w:rsid w:val="001D2851"/>
    <w:pPr>
      <w:numPr>
        <w:numId w:val="17"/>
      </w:numPr>
    </w:pPr>
  </w:style>
  <w:style w:type="numbering" w:customStyle="1" w:styleId="LFO9">
    <w:name w:val="LFO9"/>
    <w:basedOn w:val="Bezlisty"/>
    <w:rsid w:val="001D2851"/>
    <w:pPr>
      <w:numPr>
        <w:numId w:val="18"/>
      </w:numPr>
    </w:pPr>
  </w:style>
  <w:style w:type="numbering" w:customStyle="1" w:styleId="LFO11">
    <w:name w:val="LFO11"/>
    <w:basedOn w:val="Bezlisty"/>
    <w:rsid w:val="001D2851"/>
    <w:pPr>
      <w:numPr>
        <w:numId w:val="19"/>
      </w:numPr>
    </w:pPr>
  </w:style>
  <w:style w:type="character" w:customStyle="1" w:styleId="ListLabel2">
    <w:name w:val="ListLabel 2"/>
    <w:rsid w:val="001D2851"/>
    <w:rPr>
      <w:b w:val="0"/>
    </w:rPr>
  </w:style>
  <w:style w:type="character" w:styleId="UyteHipercze">
    <w:name w:val="FollowedHyperlink"/>
    <w:basedOn w:val="Domylnaczcionkaakapitu"/>
    <w:uiPriority w:val="99"/>
    <w:semiHidden/>
    <w:unhideWhenUsed/>
    <w:rsid w:val="001D2851"/>
    <w:rPr>
      <w:color w:val="954F72" w:themeColor="followedHyperlink"/>
      <w:u w:val="single"/>
    </w:rPr>
  </w:style>
  <w:style w:type="table" w:styleId="Zwykatabela2">
    <w:name w:val="Plain Table 2"/>
    <w:basedOn w:val="Standardowy"/>
    <w:uiPriority w:val="42"/>
    <w:rsid w:val="00955A71"/>
    <w:pPr>
      <w:suppressAutoHyphens/>
      <w:autoSpaceDN w:val="0"/>
      <w:spacing w:line="240" w:lineRule="auto"/>
      <w:jc w:val="left"/>
      <w:textAlignment w:val="baseline"/>
    </w:pPr>
    <w:rPr>
      <w:rFonts w:ascii="Times New Roman" w:eastAsia="SimSun" w:hAnsi="Times New Roman" w:cs="Arial"/>
      <w:kern w:val="3"/>
      <w:sz w:val="24"/>
      <w:szCs w:val="24"/>
      <w:lang w:eastAsia="zh-CN" w:bidi="hi-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Zwykatabela21">
    <w:name w:val="Zwykła tabela 21"/>
    <w:basedOn w:val="Standardowy"/>
    <w:uiPriority w:val="42"/>
    <w:rsid w:val="008A02DD"/>
    <w:pPr>
      <w:suppressAutoHyphens/>
      <w:autoSpaceDN w:val="0"/>
      <w:spacing w:line="240" w:lineRule="auto"/>
      <w:jc w:val="left"/>
      <w:textAlignment w:val="baseline"/>
    </w:pPr>
    <w:rPr>
      <w:rFonts w:ascii="Times New Roman" w:eastAsia="SimSun" w:hAnsi="Times New Roman" w:cs="Arial"/>
      <w:kern w:val="3"/>
      <w:sz w:val="24"/>
      <w:szCs w:val="24"/>
      <w:lang w:eastAsia="zh-CN" w:bidi="hi-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0.png"/><Relationship Id="rId26" Type="http://schemas.openxmlformats.org/officeDocument/2006/relationships/image" Target="media/image14.jpeg"/><Relationship Id="rId3" Type="http://schemas.openxmlformats.org/officeDocument/2006/relationships/numbering" Target="numbering.xml"/><Relationship Id="rId21" Type="http://schemas.openxmlformats.org/officeDocument/2006/relationships/image" Target="media/image9.jp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1.jpg"/><Relationship Id="rId28" Type="http://schemas.openxmlformats.org/officeDocument/2006/relationships/image" Target="media/image16.jpeg"/><Relationship Id="rId19" Type="http://schemas.openxmlformats.org/officeDocument/2006/relationships/image" Target="media/image5.jpe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IONPodEdl9RWxJ9onERN5W+YPQ==">AMUW2mUL0xr6T1Wj5eYUP4ggbFQaS02uebtdoJ0utqVQeqSAW6M2ertXB/q1CUeDET5kv34J+IH/Lp6v1XY9xOBX1DayRKqoy/cr9odOm22wWFllfU6LUiFUeLyhZuw9mxU2hiSxma5NVjewHpNukYuVMHIiglDeuns5Bcj4b24YdHrggSvXN04=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765755F-2C1C-413B-86DE-427671729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9477</Words>
  <Characters>56866</Characters>
  <Application>Microsoft Office Word</Application>
  <DocSecurity>0</DocSecurity>
  <Lines>473</Lines>
  <Paragraphs>132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BTProject</dc:creator>
  <cp:lastModifiedBy>Natalia Łogin</cp:lastModifiedBy>
  <cp:revision>13</cp:revision>
  <cp:lastPrinted>2022-02-04T08:44:00Z</cp:lastPrinted>
  <dcterms:created xsi:type="dcterms:W3CDTF">2021-06-02T13:57:00Z</dcterms:created>
  <dcterms:modified xsi:type="dcterms:W3CDTF">2022-07-01T20:56:00Z</dcterms:modified>
</cp:coreProperties>
</file>